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1867</w:t>
        <w:t xml:space="preserve">.  </w:t>
      </w:r>
      <w:r>
        <w:rPr>
          <w:b/>
        </w:rPr>
        <w:t xml:space="preserve">Proceeding for rescission</w:t>
      </w:r>
    </w:p>
    <w:p>
      <w:pPr>
        <w:jc w:val="both"/>
        <w:spacing w:before="100" w:after="100"/>
        <w:ind w:start="360"/>
        <w:ind w:firstLine="360"/>
      </w:pPr>
      <w:r>
        <w:rPr/>
      </w:r>
      <w:r>
        <w:rPr/>
      </w:r>
      <w:r>
        <w:t xml:space="preserve">A signatory may rescind an acknowledgment of parentage or denial of parentage under this subchapter by commencing a court proceeding subject to </w:t>
      </w:r>
      <w:r>
        <w:t>section 1869,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141, §12 (AMD).]</w:t>
      </w:r>
    </w:p>
    <w:p>
      <w:pPr>
        <w:jc w:val="both"/>
        <w:spacing w:before="100" w:after="100"/>
        <w:ind w:start="360"/>
        <w:ind w:firstLine="360"/>
      </w:pPr>
      <w:r>
        <w:rPr>
          <w:b/>
        </w:rPr>
        <w:t>1</w:t>
        <w:t xml:space="preserve">.  </w:t>
      </w:r>
      <w:r>
        <w:rPr>
          <w:b/>
        </w:rPr>
        <w:t xml:space="preserve"> Timing.</w:t>
        <w:t xml:space="preserve"> </w:t>
      </w:r>
      <w:r>
        <w:t xml:space="preserve"> </w:t>
      </w:r>
      <w:r>
        <w:t xml:space="preserve">The court proceeding to rescind an acknowledgment of parentage or denial of parentage must be commenced before the earlier of:</w:t>
      </w:r>
    </w:p>
    <w:p>
      <w:pPr>
        <w:jc w:val="both"/>
        <w:spacing w:before="100" w:after="0"/>
        <w:ind w:start="720"/>
      </w:pPr>
      <w:r>
        <w:rPr/>
        <w:t>A</w:t>
        <w:t xml:space="preserve">.  </w:t>
      </w:r>
      <w:r>
        <w:rPr/>
      </w:r>
      <w:r>
        <w:t xml:space="preserve">Sixty days after the effective date of the acknowledgment or denial, as provided in </w:t>
      </w:r>
      <w:r>
        <w:t>section 1864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141, §12 (NEW).]</w:t>
      </w:r>
    </w:p>
    <w:p>
      <w:pPr>
        <w:jc w:val="both"/>
        <w:spacing w:before="100" w:after="0"/>
        <w:ind w:start="720"/>
      </w:pPr>
      <w:r>
        <w:rPr/>
        <w:t>B</w:t>
        <w:t xml:space="preserve">.  </w:t>
      </w:r>
      <w:r>
        <w:rPr/>
      </w:r>
      <w:r>
        <w:t xml:space="preserve">The date of the first hearing, in a court proceeding to which the signatory is a party, to adjudicate an issue relating to the child, including a proceeding seeking child support.</w:t>
      </w:r>
      <w:r>
        <w:t xml:space="preserve">  </w:t>
      </w:r>
      <w:r xmlns:wp="http://schemas.openxmlformats.org/drawingml/2010/wordprocessingDrawing" xmlns:w15="http://schemas.microsoft.com/office/word/2012/wordml">
        <w:rPr>
          <w:rFonts w:ascii="Arial" w:hAnsi="Arial" w:cs="Arial"/>
          <w:sz w:val="22"/>
          <w:szCs w:val="22"/>
        </w:rPr>
        <w:t xml:space="preserve">[PL 2021, c. 141,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§12 (AMD).]</w:t>
      </w:r>
    </w:p>
    <w:p>
      <w:pPr>
        <w:jc w:val="both"/>
        <w:spacing w:before="100" w:after="0"/>
        <w:ind w:start="360"/>
        <w:ind w:firstLine="360"/>
      </w:pPr>
      <w:r>
        <w:rPr>
          <w:b/>
        </w:rPr>
        <w:t>2</w:t>
        <w:t xml:space="preserve">.  </w:t>
      </w:r>
      <w:r>
        <w:rPr>
          <w:b/>
        </w:rPr>
        <w:t xml:space="preserve">Date of first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§12 (RP).]</w:t>
      </w:r>
    </w:p>
    <w:p>
      <w:pPr>
        <w:jc w:val="both"/>
        <w:spacing w:before="100" w:after="0"/>
        <w:ind w:start="360"/>
        <w:ind w:firstLine="360"/>
      </w:pPr>
      <w:r>
        <w:rPr>
          <w:b/>
        </w:rPr>
        <w:t>3</w:t>
        <w:t xml:space="preserve">.  </w:t>
      </w:r>
      <w:r>
        <w:rPr>
          <w:b/>
        </w:rPr>
        <w:t xml:space="preserve">Notice.</w:t>
        <w:t xml:space="preserve"> </w:t>
      </w:r>
      <w:r>
        <w:t xml:space="preserve"> </w:t>
      </w:r>
      <w:r>
        <w:t xml:space="preserve">If an acknowledgment of parentage is rescinded under this section, any associated denial of parentage becomes invalid, and the Office of Data, Research and Vital Statistics shall notify the woman who gave birth to the child and any person who signed a denial of parentage of the child that the acknowledgment of parentage has been rescinded.  Failure to give notice required by this section does not affect the validity of the rescission.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§1867. Proceeding for rescission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§1867. Proceeding for rescission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§1867. PROCEEDING FOR RESCISSION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