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1608</w:t>
        <w:t xml:space="preserve">.  </w:t>
      </w:r>
      <w:r>
        <w:rPr>
          <w:b/>
        </w:rPr>
        <w:t xml:space="preserve">Multiple alleged fathers</w:t>
      </w:r>
    </w:p>
    <w:p>
      <w:pPr>
        <w:jc w:val="both"/>
        <w:spacing w:before="100" w:after="100"/>
        <w:ind w:start="360"/>
        <w:ind w:firstLine="360"/>
      </w:pPr>
      <w:r>
        <w:rPr/>
      </w:r>
      <w:r>
        <w:rPr/>
      </w:r>
      <w:r>
        <w:t xml:space="preserve">When it appears to the department that there may be more than one alleged father, the department may maintain proceedings against each alleged father, simultaneously or successively.  Failure to serve a notice on an alleged father does not bar the department from maintaining a proceeding under this chapter against any other alleged father.</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100"/>
        <w:ind w:start="360"/>
        <w:ind w:firstLine="360"/>
      </w:pPr>
      <w:r>
        <w:rPr/>
      </w:r>
      <w:r>
        <w:rPr/>
      </w:r>
      <w:r>
        <w:t xml:space="preserve">When the department initiates proceedings against one alleged father when there may be more than one alleged father, the department may require the parties to submit to blood or tissue-typing tests prior to accepting an acknowledgment of paternity from the alleged father.  If the alleged father refuses to participate in testing, the department may file the action in court.</w:t>
      </w:r>
      <w:r>
        <w:t xml:space="preserve">  </w:t>
      </w:r>
      <w:r xmlns:wp="http://schemas.openxmlformats.org/drawingml/2010/wordprocessingDrawing" xmlns:w15="http://schemas.microsoft.com/office/word/2012/wordml">
        <w:rPr>
          <w:rFonts w:ascii="Arial" w:hAnsi="Arial" w:cs="Arial"/>
          <w:sz w:val="22"/>
          <w:szCs w:val="22"/>
        </w:rPr>
        <w:t xml:space="preserve">[PL 2001, c. 554,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2001, c. 554,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§1608. Multiple alleged fathers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§1608. Multiple alleged fathers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§1608. MULTIPLE ALLEGED FATHERS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