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§5-817. Military advanced medical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§5-817. Military advanced medical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§5-817. MILITARY ADVANCED MEDICAL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