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5-420</w:t>
        <w:t xml:space="preserve">.  </w:t>
      </w:r>
      <w:r>
        <w:rPr>
          <w:b/>
        </w:rPr>
        <w:t xml:space="preserve">Inventory; records</w:t>
      </w:r>
    </w:p>
    <w:p>
      <w:pPr>
        <w:jc w:val="both"/>
        <w:spacing w:before="100" w:after="0"/>
        <w:ind w:start="360"/>
        <w:ind w:firstLine="360"/>
      </w:pPr>
      <w:r>
        <w:rPr>
          <w:b/>
        </w:rPr>
        <w:t>1</w:t>
        <w:t xml:space="preserve">.  </w:t>
      </w:r>
      <w:r>
        <w:rPr>
          <w:b/>
        </w:rPr>
        <w:t xml:space="preserve">Inventory.</w:t>
        <w:t xml:space="preserve"> </w:t>
      </w:r>
      <w:r>
        <w:t xml:space="preserve"> </w:t>
      </w:r>
      <w:r>
        <w:t xml:space="preserve">Not later than  90 days after appointment, a conservator shall prepare and file with the appointing court a detailed inventory of the conservatorship estate, together with an oath or affirmation that the inventory is believed to be complete and accurate as far as information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§77 (AMD).]</w:t>
      </w:r>
    </w:p>
    <w:p>
      <w:pPr>
        <w:jc w:val="both"/>
        <w:spacing w:before="100" w:after="0"/>
        <w:ind w:start="360"/>
        <w:ind w:firstLine="360"/>
      </w:pPr>
      <w:r>
        <w:rPr>
          <w:b/>
        </w:rPr>
        <w:t>2</w:t>
        <w:t xml:space="preserve">.  </w:t>
      </w:r>
      <w:r>
        <w:rPr>
          <w:b/>
        </w:rPr>
        <w:t xml:space="preserve">Notice of filing of inventory.</w:t>
        <w:t xml:space="preserve"> </w:t>
      </w:r>
      <w:r>
        <w:t xml:space="preserve"> </w:t>
      </w:r>
      <w:r>
        <w:t xml:space="preserve">A conservator shall give notice of the filing of an inventory to the individual subject to conservatorship, all persons entitled to notice under </w:t>
      </w:r>
      <w:r>
        <w:t>section 5‑411, subsection 5</w:t>
      </w:r>
      <w:r>
        <w:t xml:space="preserve"> or a subsequent order and other persons as the court determines.  The notice must be given not later than 14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Records.</w:t>
        <w:t xml:space="preserve"> </w:t>
      </w:r>
      <w:r>
        <w:t xml:space="preserve"> </w:t>
      </w:r>
      <w:r>
        <w:t xml:space="preserve">A conservator shall keep records of the administration of the conservatorship estate and make them available for examination on reasonable request of the individual subject to conservatorship, a guardian of the individual or any person as the conservator or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§77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§5-420. Inventory;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§5-420. Inventory;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§5-420. INVENTORY;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