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Definitions</w:t>
      </w:r>
    </w:p>
    <w:p>
      <w:pPr>
        <w:jc w:val="both"/>
        <w:spacing w:before="100" w:after="100"/>
        <w:ind w:start="360"/>
        <w:ind w:firstLine="360"/>
      </w:pPr>
      <w:r>
        <w:rPr/>
      </w:r>
      <w:r>
        <w:rPr/>
      </w:r>
      <w:r>
        <w:t xml:space="preserve">As used in this Code,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Action.</w:t>
        <w:t xml:space="preserve"> </w:t>
      </w:r>
      <w:r>
        <w:t xml:space="preserve"> </w:t>
      </w:r>
      <w:r>
        <w:t xml:space="preserve">"Action," with respect to an act of a trustee, includes a failure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1-A</w:t>
        <w:t xml:space="preserve">.  </w:t>
      </w:r>
      <w:r>
        <w:rPr>
          <w:b/>
        </w:rPr>
        <w:t xml:space="preserve">Ascertainable standard.</w:t>
        <w:t xml:space="preserve"> </w:t>
      </w:r>
      <w:r>
        <w:t xml:space="preserve"> </w:t>
      </w:r>
      <w:r>
        <w:t xml:space="preserve">"Ascertainable standard" means an ascertainable standard relating to an individual's health, education, support or maintenance within the meaning of Section 2041(b)(1)(A) or Section 2514(c)(1) of the federal Internal Revenue Code of 1986, as in effect on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§2 (NEW).]</w:t>
      </w:r>
    </w:p>
    <w:p>
      <w:pPr>
        <w:jc w:val="both"/>
        <w:spacing w:before="100" w:after="100"/>
        <w:ind w:start="360"/>
        <w:ind w:firstLine="360"/>
      </w:pPr>
      <w:r>
        <w:rPr>
          <w:b/>
        </w:rPr>
        <w:t>2</w:t>
        <w:t xml:space="preserve">.  </w:t>
      </w:r>
      <w:r>
        <w:rPr>
          <w:b/>
        </w:rPr>
        <w:t xml:space="preserve">Beneficiary.</w:t>
        <w:t xml:space="preserve"> </w:t>
      </w:r>
      <w:r>
        <w:t xml:space="preserve"> </w:t>
      </w:r>
      <w:r>
        <w:t xml:space="preserve">"Beneficiary" means a person that:</w:t>
      </w:r>
    </w:p>
    <w:p>
      <w:pPr>
        <w:jc w:val="both"/>
        <w:spacing w:before="100" w:after="0"/>
        <w:ind w:start="720"/>
      </w:pPr>
      <w:r>
        <w:rPr/>
        <w:t>A</w:t>
        <w:t xml:space="preserve">.  </w:t>
      </w:r>
      <w:r>
        <w:rPr/>
      </w:r>
      <w:r>
        <w:t xml:space="preserve">Has a present or future beneficial interest in a trust, vested or contingent;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In a capacity other than that of trustee, holds a power of appointment over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Charitable trust.</w:t>
        <w:t xml:space="preserve"> </w:t>
      </w:r>
      <w:r>
        <w:t xml:space="preserve"> </w:t>
      </w:r>
      <w:r>
        <w:t xml:space="preserve">"Charitable trust" means a trust, or portion of a trust, created for a charitable purpose described in </w:t>
      </w:r>
      <w:r>
        <w:t>section 405,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3-A</w:t>
        <w:t xml:space="preserve">.  </w:t>
      </w:r>
      <w:r>
        <w:rPr>
          <w:b/>
        </w:rPr>
        <w:t xml:space="preserve">Code.</w:t>
        <w:t xml:space="preserve"> </w:t>
      </w:r>
      <w:r>
        <w:t xml:space="preserve"> </w:t>
      </w:r>
      <w:r>
        <w:t xml:space="preserve">"Code" means the Maine Uniform Trust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Conservator.</w:t>
        <w:t xml:space="preserve"> </w:t>
      </w:r>
      <w:r>
        <w:t xml:space="preserve"> </w:t>
      </w:r>
      <w:r>
        <w:t xml:space="preserve">"Conservator" means a person appointed by the court to administer an estate of a minor or adult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4-A</w:t>
        <w:t xml:space="preserve">.  </w:t>
      </w:r>
      <w:r>
        <w:rPr>
          <w:b/>
        </w:rPr>
        <w:t xml:space="preserve">Current beneficiary.</w:t>
        <w:t xml:space="preserve"> </w:t>
      </w:r>
      <w:r>
        <w:t xml:space="preserve"> </w:t>
      </w:r>
      <w:r>
        <w:t xml:space="preserve">"Current beneficiary" means a beneficiary who, on the date the beneficiary's qualification is determined, is a distributee or permissible distributee of trust income or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§1 (NEW).]</w:t>
      </w:r>
    </w:p>
    <w:p>
      <w:pPr>
        <w:jc w:val="both"/>
        <w:spacing w:before="100" w:after="0"/>
        <w:ind w:start="360"/>
        <w:ind w:firstLine="360"/>
      </w:pPr>
      <w:r>
        <w:rPr>
          <w:b/>
        </w:rPr>
        <w:t>5</w:t>
        <w:t xml:space="preserve">.  </w:t>
      </w:r>
      <w:r>
        <w:rPr>
          <w:b/>
        </w:rPr>
        <w:t xml:space="preserve">Environmental law.</w:t>
        <w:t xml:space="preserve"> </w:t>
      </w:r>
      <w:r>
        <w:t xml:space="preserve"> </w:t>
      </w:r>
      <w:r>
        <w:t xml:space="preserve">"Environmental law" means a federal, state or local law, rule, regulation or ordinance relating to protection of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Guardian.</w:t>
        <w:t xml:space="preserve"> </w:t>
      </w:r>
      <w:r>
        <w:t xml:space="preserve"> </w:t>
      </w:r>
      <w:r>
        <w:t xml:space="preserve">"Guardian" means a person who has qualified pursuant to court appointment to make decisions regarding the support, care, education, health and welfare of a minor or adult individual. The term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Interests of beneficiaries.</w:t>
        <w:t xml:space="preserve"> </w:t>
      </w:r>
      <w:r>
        <w:t xml:space="preserve"> </w:t>
      </w:r>
      <w:r>
        <w:t xml:space="preserve">"Interests of the beneficiaries" means the beneficial interests provided in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Jurisdiction.</w:t>
        <w:t xml:space="preserve"> </w:t>
      </w:r>
      <w:r>
        <w:t xml:space="preserve"> </w:t>
      </w:r>
      <w:r>
        <w:t xml:space="preserve">"Jurisdiction," with respect to a geographic area, includes a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10</w:t>
        <w:t xml:space="preserve">.  </w:t>
      </w:r>
      <w:r>
        <w:rPr>
          <w:b/>
        </w:rPr>
        <w:t xml:space="preserve">Power of withdrawal.</w:t>
        <w:t xml:space="preserve"> </w:t>
      </w:r>
      <w:r>
        <w:t xml:space="preserve"> </w:t>
      </w:r>
      <w:r>
        <w:t xml:space="preserve">"Power of withdrawal" means a presently exercisable general power of appointment other than a power exercisable by a trustee that is limited by an ascertainable standard, or exercisable by another person only upon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§3 (AMD).]</w:t>
      </w:r>
    </w:p>
    <w:p>
      <w:pPr>
        <w:jc w:val="both"/>
        <w:spacing w:before="100" w:after="0"/>
        <w:ind w:start="360"/>
        <w:ind w:firstLine="360"/>
      </w:pPr>
      <w:r>
        <w:rPr>
          <w:b/>
        </w:rPr>
        <w:t>11</w:t>
        <w:t xml:space="preserve">.  </w:t>
      </w:r>
      <w:r>
        <w:rPr>
          <w:b/>
        </w:rPr>
        <w:t xml:space="preserve">Property.</w:t>
        <w:t xml:space="preserve"> </w:t>
      </w:r>
      <w:r>
        <w:t xml:space="preserve"> </w:t>
      </w:r>
      <w:r>
        <w:t xml:space="preserve">"Property" means anything that may be the subject of ownership, whether real or personal, legal or equitable,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12</w:t>
        <w:t xml:space="preserve">.  </w:t>
      </w:r>
      <w:r>
        <w:rPr>
          <w:b/>
        </w:rPr>
        <w:t xml:space="preserve">Qualified beneficiary.</w:t>
        <w:t xml:space="preserve"> </w:t>
      </w:r>
      <w:r>
        <w:t xml:space="preserve"> </w:t>
      </w:r>
      <w:r>
        <w:t xml:space="preserve">"Qualified beneficiary" means a living beneficiary who on the date the beneficiary's qualification is determined:</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Would be a distributee or permissible distributee of trust income or principal if the interests of the distributees described in </w:t>
      </w:r>
      <w:r>
        <w:t>paragraph A</w:t>
      </w:r>
      <w:r>
        <w:t xml:space="preserve"> terminated on that date, but the termination of those interests would not cause the trust to terminate; or</w:t>
      </w:r>
      <w:r>
        <w:t xml:space="preserve">  </w:t>
      </w:r>
      <w:r xmlns:wp="http://schemas.openxmlformats.org/drawingml/2010/wordprocessingDrawing" xmlns:w15="http://schemas.microsoft.com/office/word/2012/wordml">
        <w:rPr>
          <w:rFonts w:ascii="Arial" w:hAnsi="Arial" w:cs="Arial"/>
          <w:sz w:val="22"/>
          <w:szCs w:val="22"/>
        </w:rPr>
        <w:t xml:space="preserve">[PL 2005, c. 184, §4 (AMD).]</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pPr>
      <w:r>
        <w:rPr/>
      </w:r>
      <w:r>
        <w:rPr/>
      </w:r>
      <w:r>
        <w:t xml:space="preserve">"Qualified beneficiary" does not include a contingent distributee or a contingent permissible distributee of trust income or principal whose interest in the trust is not reasonably expected to vest.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§4 (AMD).]</w:t>
      </w:r>
    </w:p>
    <w:p>
      <w:pPr>
        <w:jc w:val="both"/>
        <w:spacing w:before="100" w:after="0"/>
        <w:ind w:start="360"/>
        <w:ind w:firstLine="360"/>
      </w:pPr>
      <w:r>
        <w:rPr>
          <w:b/>
        </w:rPr>
        <w:t>13</w:t>
        <w:t xml:space="preserve">.  </w:t>
      </w:r>
      <w:r>
        <w:rPr>
          <w:b/>
        </w:rPr>
        <w:t xml:space="preserve">Revocable.</w:t>
        <w:t xml:space="preserve"> </w:t>
      </w:r>
      <w:r>
        <w:t xml:space="preserve"> </w:t>
      </w:r>
      <w:r>
        <w:t xml:space="preserve">"Revocable," as applied to a trust, means revocable by the settlor without the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14</w:t>
        <w:t xml:space="preserve">.  </w:t>
      </w:r>
      <w:r>
        <w:rPr>
          <w:b/>
        </w:rPr>
        <w:t xml:space="preserve">Settlor.</w:t>
        <w:t xml:space="preserve"> </w:t>
      </w:r>
      <w:r>
        <w:t xml:space="preserve"> </w:t>
      </w:r>
      <w:r>
        <w:t xml:space="preserve">"Settlor"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15</w:t>
        <w:t xml:space="preserve">.  </w:t>
      </w:r>
      <w:r>
        <w:rPr>
          <w:b/>
        </w:rPr>
        <w:t xml:space="preserve">Spendthrift provision.</w:t>
        <w:t xml:space="preserve"> </w:t>
      </w:r>
      <w:r>
        <w:t xml:space="preserve"> </w:t>
      </w:r>
      <w:r>
        <w:t xml:space="preserve">"Spendthrift provision" means a term of a trust that restrains both voluntary and involuntary transfer of a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16</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17</w:t>
        <w:t xml:space="preserve">.  </w:t>
      </w:r>
      <w:r>
        <w:rPr>
          <w:b/>
        </w:rPr>
        <w:t xml:space="preserve">Terms of a trust.</w:t>
        <w:t xml:space="preserve"> </w:t>
      </w:r>
      <w:r>
        <w:t xml:space="preserve"> </w:t>
      </w:r>
      <w:r>
        <w:t xml:space="preserve">"Terms of a trust" means:</w:t>
      </w:r>
    </w:p>
    <w:p>
      <w:pPr>
        <w:jc w:val="both"/>
        <w:spacing w:before="100" w:after="0"/>
        <w:ind w:start="720"/>
      </w:pPr>
      <w:r>
        <w:rPr/>
        <w:t>A</w:t>
        <w:t xml:space="preserve">.  </w:t>
      </w:r>
      <w:r>
        <w:rPr/>
      </w:r>
      <w:r>
        <w:t xml:space="preserve">Except as otherwise provided in </w:t>
      </w:r>
      <w:r>
        <w:t>paragraph B</w:t>
      </w:r>
      <w:r>
        <w:t xml:space="preserve">, the manifestation of the settlor's intent regarding a trust's provisions as:</w:t>
      </w:r>
    </w:p>
    <w:p>
      <w:pPr>
        <w:jc w:val="both"/>
        <w:spacing w:before="100" w:after="0"/>
        <w:ind w:start="1080"/>
      </w:pPr>
      <w:r>
        <w:rPr/>
        <w:t>(</w:t>
        <w:t>1</w:t>
        <w:t xml:space="preserve">)  </w:t>
      </w:r>
      <w:r>
        <w:rPr/>
      </w:r>
      <w:r>
        <w:t xml:space="preserve">Expressed in the trust instrument; or</w:t>
      </w:r>
    </w:p>
    <w:p>
      <w:pPr>
        <w:jc w:val="both"/>
        <w:spacing w:before="100" w:after="0"/>
        <w:ind w:start="1080"/>
      </w:pPr>
      <w:r>
        <w:rPr/>
        <w:t>(</w:t>
        <w:t>2</w:t>
        <w:t xml:space="preserve">)  </w:t>
      </w:r>
      <w:r>
        <w:rPr/>
      </w:r>
      <w:r>
        <w:t xml:space="preserve">Established by other evidence that would be admissible in a judicial proceeding; or</w:t>
      </w:r>
      <w:r>
        <w:t xml:space="preserve">  </w:t>
      </w:r>
      <w:r xmlns:wp="http://schemas.openxmlformats.org/drawingml/2010/wordprocessingDrawing" xmlns:w15="http://schemas.microsoft.com/office/word/2012/wordml">
        <w:rPr>
          <w:rFonts w:ascii="Arial" w:hAnsi="Arial" w:cs="Arial"/>
          <w:sz w:val="22"/>
          <w:szCs w:val="22"/>
        </w:rPr>
        <w:t xml:space="preserve">[PL 2019, c. 301, §1 (NEW).]</w:t>
      </w:r>
    </w:p>
    <w:p>
      <w:pPr>
        <w:jc w:val="both"/>
        <w:spacing w:before="100" w:after="0"/>
        <w:ind w:start="720"/>
      </w:pPr>
      <w:r>
        <w:rPr/>
        <w:t>B</w:t>
        <w:t xml:space="preserve">.  </w:t>
      </w:r>
      <w:r>
        <w:rPr/>
      </w:r>
      <w:r>
        <w:t xml:space="preserve">The trust's provisions as established, determined or amended by:</w:t>
      </w:r>
    </w:p>
    <w:p>
      <w:pPr>
        <w:jc w:val="both"/>
        <w:spacing w:before="100" w:after="0"/>
        <w:ind w:start="1080"/>
      </w:pPr>
      <w:r>
        <w:rPr/>
        <w:t>(</w:t>
        <w:t>1</w:t>
        <w:t xml:space="preserve">)  </w:t>
      </w:r>
      <w:r>
        <w:rPr/>
      </w:r>
      <w:r>
        <w:t xml:space="preserve">A trustee or other person in accordance with applicable law;</w:t>
      </w:r>
    </w:p>
    <w:p>
      <w:pPr>
        <w:jc w:val="both"/>
        <w:spacing w:before="100" w:after="0"/>
        <w:ind w:start="1080"/>
      </w:pPr>
      <w:r>
        <w:rPr/>
        <w:t>(</w:t>
        <w:t>2</w:t>
        <w:t xml:space="preserve">)  </w:t>
      </w:r>
      <w:r>
        <w:rPr/>
      </w:r>
      <w:r>
        <w:t xml:space="preserve">Court order; or</w:t>
      </w:r>
    </w:p>
    <w:p>
      <w:pPr>
        <w:jc w:val="both"/>
        <w:spacing w:before="100" w:after="0"/>
        <w:ind w:start="1080"/>
      </w:pPr>
      <w:r>
        <w:rPr/>
        <w:t>(</w:t>
        <w:t>3</w:t>
        <w:t xml:space="preserve">)  </w:t>
      </w:r>
      <w:r>
        <w:rPr/>
      </w:r>
      <w:r>
        <w:t xml:space="preserve">A nonjudicial settlement agreement under this Code.</w:t>
      </w:r>
      <w:r>
        <w:t xml:space="preserve">  </w:t>
      </w:r>
      <w:r xmlns:wp="http://schemas.openxmlformats.org/drawingml/2010/wordprocessingDrawing" xmlns:w15="http://schemas.microsoft.com/office/word/2012/wordml">
        <w:rPr>
          <w:rFonts w:ascii="Arial" w:hAnsi="Arial" w:cs="Arial"/>
          <w:sz w:val="22"/>
          <w:szCs w:val="22"/>
        </w:rPr>
        <w:t xml:space="preserve">[PL 2019,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§1 (RPR).]</w:t>
      </w:r>
    </w:p>
    <w:p>
      <w:pPr>
        <w:jc w:val="both"/>
        <w:spacing w:before="100" w:after="0"/>
        <w:ind w:start="360"/>
        <w:ind w:firstLine="360"/>
      </w:pPr>
      <w:r>
        <w:rPr>
          <w:b/>
        </w:rPr>
        <w:t>18</w:t>
        <w:t xml:space="preserve">.  </w:t>
      </w:r>
      <w:r>
        <w:rPr>
          <w:b/>
        </w:rPr>
        <w:t xml:space="preserve">Trust instrument.</w:t>
        <w:t xml:space="preserve"> </w:t>
      </w:r>
      <w:r>
        <w:t xml:space="preserve"> </w:t>
      </w:r>
      <w:r>
        <w:t xml:space="preserve">"Trust instrument" means an instrument executed by the settlor that contains terms of the trust, including any amendments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19</w:t>
        <w:t xml:space="preserve">.  </w:t>
      </w:r>
      <w:r>
        <w:rPr>
          <w:b/>
        </w:rPr>
        <w:t xml:space="preserve">Trustee.</w:t>
        <w:t xml:space="preserve"> </w:t>
      </w:r>
      <w:r>
        <w:t xml:space="preserve"> </w:t>
      </w:r>
      <w:r>
        <w:t xml:space="preserve">"Trustee" includes an original, additional and successor trustee, and a cotrustee,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§§2-4 (AMD). PL 2011, c. 42, §1 (AMD). PL 2019, c. 301,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