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Effect of criminal conviction on intestate succession, wills, joint assets, beneficiary designations and other property acquisition when restitution is owed to the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§2-806. Effect of criminal conviction on intestate succession, wills, joint assets, beneficiary designations and other property acquisition when restitution is owed to the decedent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Effect of criminal conviction on intestate succession, wills, joint assets, beneficiary designations and other property acquisition when restitution is owed to the decedent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§2-806. EFFECT OF CRIMINAL CONVICTION ON INTESTATE SUCCESSION, WILLS, JOINT ASSETS, BENEFICIARY DESIGNATIONS AND OTHER PROPERTY ACQUISITION WHEN RESTITUTION IS OWED TO THE DECEDENT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