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2794</w:t>
        <w:t xml:space="preserve">.  </w:t>
      </w:r>
      <w:r>
        <w:rPr>
          <w:b/>
        </w:rPr>
        <w:t xml:space="preserve">Dumping of oil</w:t>
      </w:r>
    </w:p>
    <w:p>
      <w:pPr>
        <w:jc w:val="both"/>
        <w:spacing w:before="100" w:after="100"/>
        <w:ind w:start="360"/>
        <w:ind w:firstLine="360"/>
      </w:pPr>
      <w:r>
        <w:rPr/>
      </w:r>
      <w:r>
        <w:rPr/>
      </w:r>
      <w:r>
        <w:t xml:space="preserve">Oil, and a petroleum base, or materials containing significant quantities of such oil shall not be intentionally placed or deposited directly into or on banks of any river or stream, permanent or temporary, lake, pond or tidal waters or on the ice thereof where such material may fall or otherwise find its way into said watercourse or tidal waters, or shall such material be intentionally placed or deposited directly in pits, wells or on ground surfaces in such a manner that oil will percolate, seep or otherwise find access into ground waters or into wells used for the production of water.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§2794. Dumping of oil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§2794. Dumping of oil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§2794. DUMPING OF OIL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