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1987, c. 157, §3 (AMD). PL 1987, c. 769, §A56 (AMD). PL 1989, c. 188 (AMD). PL 1989, c. 872, §5 (AMD). PL 1989, c. 924, §13 (AMD). PL 1991, c. 394 (AMD). PL 1993, c. 305, §1 (AMD). PL 2005, c. 447, §§2,3 (AMD). PL 2007, c. 684, Pt. D, §1 (AMD). PL 2007, c. 684, Pt. D, §3 (AFF). PL 2015, c. 346, §8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