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7401</w:t>
        <w:t xml:space="preserve">.  </w:t>
      </w:r>
      <w:r>
        <w:rPr>
          <w:b/>
        </w:rPr>
        <w:t xml:space="preserve">Replevy of distrained beasts</w:t>
      </w:r>
    </w:p>
    <w:p>
      <w:pPr>
        <w:jc w:val="both"/>
        <w:spacing w:before="100" w:after="100"/>
        <w:ind w:start="360"/>
        <w:ind w:firstLine="360"/>
      </w:pPr>
      <w:r>
        <w:rPr/>
      </w:r>
      <w:r>
        <w:rPr/>
      </w:r>
      <w:r>
        <w:t xml:space="preserve">Any person, whose beasts are distrained to obtain satisfaction for damages alleged to be done by them, may maintain a writ of replevin therefor against the distrainer before any District Court in the county, in the form prescribed by law or, if the value of the beasts distrained is more than $20, in the Superior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§7401. Replevy of distrained beasts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§7401. Replevy of distrained beasts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§7401. REPLEVY OF DISTRAINED BEASTS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