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Action for alienation of affec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ction for alienation of affec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1. ACTION FOR ALIENATION OF AFFEC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