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chapter may be known and cited as "the Uniform Prudent Management of Institutional Funds Act."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