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1302</w:t>
        <w:t xml:space="preserve">.  </w:t>
      </w:r>
      <w:r>
        <w:rPr>
          <w:b/>
        </w:rPr>
        <w:t xml:space="preserve">Failure to file annual report; incorrect report;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1973, c. 693, §§3,4,5 (AMD). PL 1975, c. 439, §12 (AMD). PL 1977, c. 130, §§25,26 (AMD). PL 1977, c. 694, §288 (AMD). PL 1981, c. 456, §A49 (AMD). PL 1987, c. 32 (AMD). PL 1987, c. 879, §11 (AMD). PL 1989, c. 501, §L26 (AMD). PL 1991, c. 780, §U7 (AMD). PL 1993, c. 616, §5 (AMD). PL 1995, c. 458, §5 (AMD). PL 1999, c. 547, §B35 (AMD). PL 1999, c. 547, §B80 (AFF).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§1302. Failure to file annual report; incorrect report;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§1302. Failure to file annual report; incorrect report;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§1302. FAILURE TO FILE ANNUAL REPORT; INCORRECT REPORT;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