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w:t>
      </w:r>
    </w:p>
    <w:p>
      <w:pPr>
        <w:jc w:val="center"/>
        <w:ind w:start="360"/>
        <w:spacing w:before="300" w:after="300"/>
      </w:pPr>
      <w:r>
        <w:rPr>
          <w:b/>
        </w:rPr>
        <w:t xml:space="preserve">CORPORATE PURPOSES AND POWERS</w:t>
      </w:r>
    </w:p>
    <w:p>
      <w:pPr>
        <w:jc w:val="both"/>
        <w:spacing w:before="100" w:after="100"/>
        <w:ind w:start="1080" w:hanging="720"/>
      </w:pPr>
      <w:r>
        <w:rPr>
          <w:b/>
        </w:rPr>
        <w:t>§</w:t>
        <w:t>201</w:t>
        <w:t xml:space="preserve">.  </w:t>
      </w:r>
      <w:r>
        <w:rPr>
          <w:b/>
        </w:rPr>
        <w:t xml:space="preserve">Exclusive procedure for forming business corporations;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202</w:t>
        <w:t xml:space="preserve">.  </w:t>
      </w:r>
      <w:r>
        <w:rPr>
          <w:b/>
        </w:rPr>
        <w:t xml:space="preserve">Powers of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203</w:t>
        <w:t xml:space="preserve">.  </w:t>
      </w:r>
      <w:r>
        <w:rPr>
          <w:b/>
        </w:rPr>
        <w:t xml:space="preserve">Defense of ultra vires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 CORPORATE PURPOSES AND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 CORPORATE PURPOSES AND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Chapter 2. CORPORATE PURPOSES AND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