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6725</w:t>
        <w:t xml:space="preserve">.  </w:t>
      </w:r>
      <w:r>
        <w:rPr>
          <w:b/>
        </w:rPr>
        <w:t xml:space="preserve">Possession of illegal scallops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ship, transport, buy or sell scallops taken in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§7 (RPR).]</w:t>
      </w:r>
    </w:p>
    <w:p>
      <w:pPr>
        <w:jc w:val="both"/>
        <w:spacing w:before="100" w:after="100"/>
        <w:ind w:start="360"/>
        <w:ind w:firstLine="360"/>
      </w:pPr>
      <w:r>
        <w:rPr>
          <w:b/>
        </w:rPr>
        <w:t>2</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2007, c. 557, §6 (RPR). PL 2007, c. 607, Pt. B, §7 (RPR). PL 2007, c. 695, Pt. I,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§6725. Possession of illegal scallops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§6725. Possession of illegal scallops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§6725. POSSESSION OF ILLEGAL SCALLOPS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