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207</w:t>
      </w:r>
    </w:p>
    <w:p>
      <w:pPr>
        <w:jc w:val="center"/>
        <w:ind w:start="360"/>
        <w:spacing w:before="300" w:after="300"/>
      </w:pPr>
      <w:r>
        <w:rPr>
          <w:b/>
        </w:rPr>
        <w:t xml:space="preserve">SURVEYORS</w:t>
      </w:r>
    </w:p>
    <w:p>
      <w:pPr>
        <w:jc w:val="center"/>
        <w:ind w:start="360"/>
        <w:spacing w:before="300" w:after="300"/>
      </w:pPr>
      <w:r>
        <w:rPr>
          <w:b/>
        </w:rPr>
        <w:t>(REPEALED)</w:t>
      </w:r>
    </w:p>
    <w:p>
      <w:pPr>
        <w:jc w:val="both"/>
        <w:spacing w:before="100" w:after="100"/>
        <w:ind w:start="1080" w:hanging="720"/>
      </w:pPr>
      <w:r>
        <w:rPr>
          <w:b/>
        </w:rPr>
        <w:t>§</w:t>
        <w:t>701</w:t>
        <w:t xml:space="preserve">.  </w:t>
      </w:r>
      <w:r>
        <w:rPr>
          <w:b/>
        </w:rPr>
        <w:t xml:space="preserve">Appointment; oath;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§16 (AMD). PL 1979, c. 545, §12 (RP). </w:t>
      </w:r>
    </w:p>
    <w:p>
      <w:pPr>
        <w:jc w:val="both"/>
        <w:spacing w:before="100" w:after="100"/>
        <w:ind w:start="1080" w:hanging="720"/>
      </w:pPr>
      <w:r>
        <w:rPr>
          <w:b/>
        </w:rPr>
        <w:t>§</w:t>
        <w:t>702</w:t>
        <w:t xml:space="preserve">.  </w:t>
      </w:r>
      <w:r>
        <w:rPr>
          <w:b/>
        </w:rPr>
        <w:t xml:space="preserve">Plans and field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§16 (AMD). PL 1979, c. 545,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207. SURVEYORS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207. SURVEYORS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207. SURVEYORS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