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w:t>
        <w:t xml:space="preserve">.  </w:t>
      </w:r>
      <w:r>
        <w:rPr>
          <w:b/>
        </w:rPr>
        <w:t xml:space="preserve">Perfection by control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security interest in controllable accounts, controllable electronic records, controllable payment intangibles, deposit accounts, electronic documents, investment property or letter‑of‑credit rights may be perfected by control of the collateral under </w:t>
      </w:r>
      <w:r>
        <w:t>section 7‑1106</w:t>
      </w:r>
      <w:r>
        <w:t xml:space="preserve">, </w:t>
      </w:r>
      <w:r>
        <w:t>9‑1104</w:t>
      </w:r>
      <w:r>
        <w:t xml:space="preserve">, </w:t>
      </w:r>
      <w:r>
        <w:t>9‑1106</w:t>
      </w:r>
      <w:r>
        <w:t xml:space="preserve">, </w:t>
      </w:r>
      <w:r>
        <w:t>9‑1107</w:t>
      </w:r>
      <w:r>
        <w:t xml:space="preserve"> or </w:t>
      </w:r>
      <w:r>
        <w:t>9‑1107‑A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0"/>
        <w:ind w:start="360"/>
        <w:ind w:firstLine="360"/>
      </w:pPr>
      <w:r>
        <w:rPr>
          <w:b/>
        </w:rPr>
        <w:t>(2)</w:t>
        <w:t xml:space="preserve">.  </w:t>
      </w:r>
      <w:r>
        <w:rPr>
          <w:b/>
        </w:rPr>
      </w:r>
      <w:r>
        <w:t xml:space="preserve"> </w:t>
      </w:r>
      <w:r>
        <w:t xml:space="preserve">A security interest in controllable accounts, controllable electronic records, controllable payment intangibles, deposit accounts, electronic documents or letter‑of‑credit rights is perfected by control under </w:t>
      </w:r>
      <w:r>
        <w:t>section 7‑1106</w:t>
      </w:r>
      <w:r>
        <w:t xml:space="preserve">, </w:t>
      </w:r>
      <w:r>
        <w:t>9‑1104</w:t>
      </w:r>
      <w:r>
        <w:t xml:space="preserve">, </w:t>
      </w:r>
      <w:r>
        <w:t>9‑1107</w:t>
      </w:r>
      <w:r>
        <w:t xml:space="preserve"> or </w:t>
      </w:r>
      <w:r>
        <w:t>9‑1107‑A</w:t>
      </w:r>
      <w:r>
        <w:t xml:space="preserve"> not earlier than the time the secured party obtains control and remains perfected by control only while the secured party retains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w:pPr>
        <w:jc w:val="both"/>
        <w:spacing w:before="100" w:after="100"/>
        <w:ind w:start="360"/>
        <w:ind w:firstLine="360"/>
      </w:pPr>
      <w:r>
        <w:rPr>
          <w:b/>
        </w:rPr>
        <w:t>(3)</w:t>
        <w:t xml:space="preserve">.  </w:t>
      </w:r>
      <w:r>
        <w:rPr>
          <w:b/>
        </w:rPr>
      </w:r>
      <w:r>
        <w:t xml:space="preserve"> </w:t>
      </w:r>
      <w:r>
        <w:t xml:space="preserve">A security interest in investment property is perfected by control under </w:t>
      </w:r>
      <w:r>
        <w:t>section 9‑1106</w:t>
      </w:r>
      <w:r>
        <w:t xml:space="preserve"> not earlier than the time the secured party obtains control and remains perfected by control until:</w:t>
      </w:r>
    </w:p>
    <w:p>
      <w:pPr>
        <w:jc w:val="both"/>
        <w:spacing w:before="100" w:after="0"/>
        <w:ind w:start="720"/>
      </w:pPr>
      <w:r>
        <w:rPr/>
        <w:t>(a)</w:t>
        <w:t xml:space="preserve">.  </w:t>
      </w:r>
      <w:r>
        <w:rPr/>
      </w:r>
      <w:r>
        <w:t xml:space="preserve">The secured party does not have control;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One of the following occurs:</w:t>
      </w:r>
    </w:p>
    <w:p>
      <w:pPr>
        <w:jc w:val="both"/>
        <w:spacing w:before="100" w:after="0"/>
        <w:ind w:start="1080"/>
      </w:pPr>
      <w:r>
        <w:rPr/>
        <w:t>(</w:t>
        <w:t>i</w:t>
        <w:t xml:space="preserve">)  </w:t>
      </w:r>
      <w:r>
        <w:rPr/>
      </w:r>
      <w:r>
        <w:t xml:space="preserve">If the collateral is a certificated security, the debtor has or acquires possession of the security certificate;</w:t>
      </w:r>
    </w:p>
    <w:p>
      <w:pPr>
        <w:jc w:val="both"/>
        <w:spacing w:before="100" w:after="0"/>
        <w:ind w:start="1080"/>
      </w:pPr>
      <w:r>
        <w:rPr/>
        <w:t>(</w:t>
        <w:t>ii</w:t>
        <w:t xml:space="preserve">)  </w:t>
      </w:r>
      <w:r>
        <w:rPr/>
      </w:r>
      <w:r>
        <w:t xml:space="preserve">If the collateral is an uncertificated security, the issuer has registered or registers the debtor as the registered owner; or</w:t>
      </w:r>
    </w:p>
    <w:p>
      <w:pPr>
        <w:jc w:val="both"/>
        <w:spacing w:before="100" w:after="0"/>
        <w:ind w:start="1080"/>
      </w:pPr>
      <w:r>
        <w:rPr/>
        <w:t>(</w:t>
        <w:t>iii</w:t>
        <w:t xml:space="preserve">)  </w:t>
      </w:r>
      <w:r>
        <w:rPr/>
      </w:r>
      <w:r>
        <w:t xml:space="preserve">If the collateral is a security entitlement, the debtor is or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§§39, 40 (AMD). PL 2009, c. 324, Pt. B, §48 (AFF). PL 2023, c. 669, Pt. A, §110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 Perfection by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 PERFECTION BY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