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9-1309</w:t>
        <w:t xml:space="preserve">.  </w:t>
      </w:r>
      <w:r>
        <w:rPr>
          <w:b/>
        </w:rPr>
        <w:t xml:space="preserve">Security interest perfected upon attachment</w:t>
      </w:r>
    </w:p>
    <w:p>
      <w:pPr>
        <w:jc w:val="both"/>
        <w:spacing w:before="100" w:after="100"/>
        <w:ind w:start="360"/>
        <w:ind w:firstLine="360"/>
      </w:pPr>
      <w:r>
        <w:rPr/>
      </w:r>
      <w:r>
        <w:rPr/>
      </w:r>
      <w:r>
        <w:t xml:space="preserve">The following security interests are perfected when they attach:</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purchase-money security interest in a consumer good having a purchase price of $10,000 or less, except as otherwise provided in </w:t>
      </w:r>
      <w:r>
        <w:t>section 9‑1311, subsection (2)</w:t>
      </w:r>
      <w:r>
        <w:t xml:space="preserve"> with respect to consumer goods that are subject to a statute or treaty described in </w:t>
      </w:r>
      <w:r>
        <w:t>section 9‑1311,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assignment of accounts or payment intangibles that does not by itself or in conjunction with other assignments to the same assignee transfer a significant part of the assignor's outstanding accounts or payment intangibles;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sale of a payment intangible;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sale of a promissory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created by the assignment of a health-care-insurance receivable to the provider of the health-care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security interest arising under </w:t>
      </w:r>
      <w:r>
        <w:t>section 2‑401</w:t>
      </w:r>
      <w:r>
        <w:t xml:space="preserve">, </w:t>
      </w:r>
      <w:r>
        <w:t>2‑505</w:t>
      </w:r>
      <w:r>
        <w:t xml:space="preserve">, </w:t>
      </w:r>
      <w:r>
        <w:t>2‑711, subsection (3)</w:t>
      </w:r>
      <w:r>
        <w:t xml:space="preserve"> or </w:t>
      </w:r>
      <w:r>
        <w:t>2‑1508, subsection (5)</w:t>
      </w:r>
      <w:r>
        <w:t xml:space="preserve">, until the debtor obtains possession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A security interest of a collecting bank arising under </w:t>
      </w:r>
      <w:r>
        <w:t>section 4‑210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 security interest of an issuer or nominated person arising under </w:t>
      </w:r>
      <w:r>
        <w:t>section 5‑1118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security interest arising in the delivery of a financial asset under </w:t>
      </w:r>
      <w:r>
        <w:t>section 9‑1206,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A security interest in investment property created by a broker or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 xml:space="preserve">A security interest in a commodity contract or a commodity account created by a commodity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(12)</w:t>
        <w:t xml:space="preserve">.  </w:t>
      </w:r>
      <w:r>
        <w:rPr>
          <w:b/>
        </w:rPr>
      </w:r>
      <w:r>
        <w:t xml:space="preserve"> </w:t>
      </w:r>
      <w:r>
        <w:t xml:space="preserve">An assignment for the benefit of all creditors of the transferor and subsequent transfers by the assignee thereunder;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(13)</w:t>
        <w:t xml:space="preserve">.  </w:t>
      </w:r>
      <w:r>
        <w:rPr>
          <w:b/>
        </w:rPr>
      </w:r>
      <w:r>
        <w:t xml:space="preserve"> </w:t>
      </w:r>
      <w:r>
        <w:t xml:space="preserve">A security interest created by an assignment of a beneficial interest in a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§9-1309. Security interest perfected upon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§9-1309. Security interest perfected upon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§9-1309. SECURITY INTEREST PERFECTED UPON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