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8-1103</w:t>
        <w:t xml:space="preserve">.  </w:t>
      </w:r>
      <w:r>
        <w:rPr>
          <w:b/>
        </w:rPr>
        <w:t xml:space="preserve">Rules for determining whether certain obligations and interests are securities or financial assets</w:t>
      </w:r>
    </w:p>
    <w:p>
      <w:pPr>
        <w:jc w:val="both"/>
        <w:spacing w:before="100" w:after="0"/>
        <w:ind w:start="360"/>
        <w:ind w:firstLine="360"/>
      </w:pPr>
      <w:r>
        <w:rPr>
          <w:b/>
        </w:rPr>
        <w:t>(1)</w:t>
        <w:t xml:space="preserve">.  </w:t>
      </w:r>
      <w:r>
        <w:rPr>
          <w:b/>
        </w:rPr>
      </w:r>
      <w:r>
        <w:t xml:space="preserve"> </w:t>
      </w:r>
      <w:r>
        <w:t xml:space="preserve">A share or similar equity interest issued by a corporation, business trust, joint stock company or similar entity is a security.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0"/>
        <w:ind w:start="360"/>
        <w:ind w:firstLine="360"/>
      </w:pPr>
      <w:r>
        <w:rPr>
          <w:b/>
        </w:rPr>
        <w:t>(2)</w:t>
        <w:t xml:space="preserve">.  </w:t>
      </w:r>
      <w:r>
        <w:rPr>
          <w:b/>
        </w:rPr>
      </w:r>
      <w:r>
        <w:t xml:space="preserve"> </w:t>
      </w:r>
      <w:r>
        <w:t xml:space="preserve">An investment company security is a security.  "Investment company security" means a share or similar equity interest issued by an entity that is registered as an investment company under the federal investment company laws, an interest in a unit investment trust that is so registered or a face-amount certificate issued by a face-amount certificate company that is so registered.  "Investment company security" does not include an insurance policy or endowment policy or annuity contract issued by an insurance company.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0"/>
        <w:ind w:start="360"/>
        <w:ind w:firstLine="360"/>
      </w:pPr>
      <w:r>
        <w:rPr>
          <w:b/>
        </w:rPr>
        <w:t>(3)</w:t>
        <w:t xml:space="preserve">.  </w:t>
      </w:r>
      <w:r>
        <w:rPr>
          <w:b/>
        </w:rPr>
      </w:r>
      <w:r>
        <w:t xml:space="preserve"> </w:t>
      </w:r>
      <w:r>
        <w:t xml:space="preserve">An interest in a partnership or limited liability company is not a security unless it is dealt in or traded on securities exchanges or in securities markets, its terms expressly provide that it is a security governed by this Article or it is an investment company security.  An interest in a partnership or limited liability company is a financial asset if it is held in a securities account.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0"/>
        <w:ind w:start="360"/>
        <w:ind w:firstLine="360"/>
      </w:pPr>
      <w:r>
        <w:rPr>
          <w:b/>
        </w:rPr>
        <w:t>(4)</w:t>
        <w:t xml:space="preserve">.  </w:t>
      </w:r>
      <w:r>
        <w:rPr>
          <w:b/>
        </w:rPr>
      </w:r>
      <w:r>
        <w:t xml:space="preserve"> </w:t>
      </w:r>
      <w:r>
        <w:t xml:space="preserve">A writing that is a security certificate is governed by this Article and not by </w:t>
      </w:r>
      <w:r>
        <w:t>Article 3‑A</w:t>
      </w:r>
      <w:r>
        <w:t xml:space="preserve">, even though it also meets the requirements of that Article.  A negotiable instrument governed by Article 3‑A is a financial asset if it is held in a securities account.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0"/>
        <w:ind w:start="360"/>
        <w:ind w:firstLine="360"/>
      </w:pPr>
      <w:r>
        <w:rPr>
          <w:b/>
        </w:rPr>
        <w:t>(5)</w:t>
        <w:t xml:space="preserve">.  </w:t>
      </w:r>
      <w:r>
        <w:rPr>
          <w:b/>
        </w:rPr>
      </w:r>
      <w:r>
        <w:t xml:space="preserve"> </w:t>
      </w:r>
      <w:r>
        <w:t xml:space="preserve">An option or similar obligation issued by a clearing corporation to its participants is not a security, but is a financial asset.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0"/>
        <w:ind w:start="360"/>
        <w:ind w:firstLine="360"/>
      </w:pPr>
      <w:r>
        <w:rPr>
          <w:b/>
        </w:rPr>
        <w:t>(6)</w:t>
        <w:t xml:space="preserve">.  </w:t>
      </w:r>
      <w:r>
        <w:rPr>
          <w:b/>
        </w:rPr>
      </w:r>
      <w:r>
        <w:t xml:space="preserve"> </w:t>
      </w:r>
      <w:r>
        <w:t xml:space="preserve">A commodity contract, as defined in </w:t>
      </w:r>
      <w:r>
        <w:t>section 9‑1102, subsection (15)</w:t>
      </w:r>
      <w:r>
        <w:t xml:space="preserve">, is not a security or a financial asset.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B, §20 (AMD); PL 1999, c. 699, Pt. B, §28 (AFF).]</w:t>
      </w:r>
    </w:p>
    <w:p>
      <w:pPr>
        <w:jc w:val="both"/>
        <w:spacing w:before="100" w:after="0"/>
        <w:ind w:start="360"/>
        <w:ind w:firstLine="360"/>
      </w:pPr>
      <w:r>
        <w:rPr>
          <w:b/>
        </w:rPr>
        <w:t>(7)</w:t>
        <w:t xml:space="preserve">.  </w:t>
      </w:r>
      <w:r>
        <w:rPr>
          <w:b/>
        </w:rPr>
      </w:r>
      <w:r>
        <w:t xml:space="preserve"> </w:t>
      </w:r>
      <w:r>
        <w:t xml:space="preserve">A document of title is not a financial asset unless </w:t>
      </w:r>
      <w:r>
        <w:t>section 8‑1102, subsection (1), paragraph (i)</w:t>
      </w:r>
      <w:r>
        <w:t xml:space="preserve">, subparagraph (iii) applies.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B, §26 (NEW); PL 2009, c. 324, Pt. B, §48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§B2 (NEW). PL 1999, c. 699, §B20 (AMD). PL 1999, c. 699, §B28 (AFF). PL 2009, c. 324, Pt. B, §26 (AMD). PL 2009, c. 324, Pt. B, §48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§8-1103. Rules for determining whether certain obligations and interests are securities or financial assets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§8-1103. Rules for determining whether certain obligations and interests are securities or financial assets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§8-1103. RULES FOR DETERMINING WHETHER CERTAIN OBLIGATIONS AND INTERESTS ARE SECURITIES OR FINANCIAL ASSETS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