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9703</w:t>
        <w:t xml:space="preserve">.  </w:t>
      </w:r>
      <w:r>
        <w:rPr>
          <w:b/>
        </w:rPr>
        <w:t xml:space="preserve">Laws in conflict with Maine Model Building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2009, c. 344, Pt. B, §§6, 7 (AMD). PL 2009, c. 344, Pt. E, §2 (AFF).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§9703. Laws in conflict with Maine Model Building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§9703. Laws in conflict with Maine Model Building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§9703. LAWS IN CONFLICT WITH MAINE MODEL BUILDING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