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General powers</w:t>
      </w:r>
    </w:p>
    <w:p>
      <w:pPr>
        <w:jc w:val="both"/>
        <w:spacing w:before="100" w:after="100"/>
        <w:ind w:start="360"/>
        <w:ind w:firstLine="360"/>
      </w:pPr>
      <w:r>
        <w:rPr/>
      </w:r>
      <w:r>
        <w:rPr/>
      </w:r>
      <w:r>
        <w:t xml:space="preserve">The authority may in addition to its other powers and in furtherance of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§55 (RPR).]</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users to acquire, construct, reconstruct, maintain, renew or replace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§56 (RPR).]</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§57 (AMD).]</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§§14, 106 (AMD); PL 1989, c. 6 (AMD); PL 1989, c. 9, §2 (AMD); PL 1989, c. 104, Pt. C, §§8, 10 (AMD).]</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subchapter or under </w:t>
      </w:r>
      <w:r>
        <w:t>subchapter IV</w:t>
      </w:r>
      <w:r>
        <w:t xml:space="preserve"> or under previous </w:t>
      </w:r>
      <w:r>
        <w:t>chapter 104</w:t>
      </w:r>
      <w:r>
        <w:t xml:space="preserve"> or to refund any obligations or securities of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741, §1 (AMD).]</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 user to acquire upon reasonable terms from </w:t>
      </w:r>
      <w:r>
        <w:t>subchapter III</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subchapter,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municipalities, the State or a federal agency relating to any eligible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w:t>
      </w:r>
      <w:r>
        <w:t>subsection 1</w:t>
      </w:r>
      <w:r>
        <w:t xml:space="preserve"> project from a municipality,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either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which are not subject to </w:t>
      </w:r>
      <w:r>
        <w:t>Title 14, section 6010</w:t>
      </w:r>
      <w:r>
        <w:t xml:space="preserve">. Leases made under this section may provide that obligations of the lessees shall be unconditional;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§59 (AMD).]</w:t>
      </w:r>
    </w:p>
    <w:p>
      <w:pPr>
        <w:jc w:val="both"/>
        <w:spacing w:before="100" w:after="0"/>
        <w:ind w:start="360"/>
        <w:ind w:firstLine="360"/>
      </w:pPr>
      <w:r>
        <w:rPr>
          <w:b/>
        </w:rPr>
        <w:t>15</w:t>
        <w:t xml:space="preserve">.  </w:t>
      </w:r>
      <w:r>
        <w:rPr>
          <w:b/>
        </w:rPr>
        <w:t xml:space="preserve">Application of Title 32, chapter 13.</w:t>
        <w:t xml:space="preserve"> </w:t>
      </w:r>
      <w:r>
        <w:t xml:space="preserve"> </w:t>
      </w:r>
      <w:r>
        <w:t xml:space="preserve">Provide financial assistance by means of revenue obligation securities which are not subject to the provisions of </w:t>
      </w:r>
      <w:r>
        <w:t>Title 32, chapter 13</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§60 (AMD).]</w:t>
      </w:r>
    </w:p>
    <w:p>
      <w:pPr>
        <w:jc w:val="both"/>
        <w:spacing w:before="100" w:after="0"/>
        <w:ind w:start="360"/>
        <w:ind w:firstLine="360"/>
      </w:pPr>
      <w:r>
        <w:rPr>
          <w:b/>
        </w:rPr>
        <w:t>16</w:t>
        <w:t xml:space="preserve">.  </w:t>
      </w:r>
      <w:r>
        <w:rPr>
          <w:b/>
        </w:rPr>
        <w:t xml:space="preserve">Energy conservation.</w:t>
        <w:t xml:space="preserve"> </w:t>
      </w:r>
      <w:r>
        <w:t xml:space="preserve"> </w:t>
      </w:r>
      <w:r>
        <w:t xml:space="preserve">Provide financial assistance for energy conservation. The Department of Economic and Community Development shall provide assistance to the authority in determining technical eligibility and merit of applications for energy conservation loans. Each recipient of a loan under this section shall provide the authority, within one year, with detailed information on energy consumption before and after the completion of the energy conservation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§27 (RPR).]</w:t>
      </w:r>
    </w:p>
    <w:p>
      <w:pPr>
        <w:jc w:val="both"/>
        <w:spacing w:before="100" w:after="0"/>
        <w:ind w:start="360"/>
        <w:ind w:firstLine="360"/>
      </w:pPr>
      <w:r>
        <w:rPr>
          <w:b/>
        </w:rPr>
        <w:t>17</w:t>
        <w:t xml:space="preserve">.  </w:t>
      </w:r>
      <w:r>
        <w:rPr>
          <w:b/>
        </w:rPr>
        <w:t xml:space="preserve">Electricity.</w:t>
        <w:t xml:space="preserve"> </w:t>
      </w:r>
      <w:r>
        <w:t xml:space="preserve"> </w:t>
      </w:r>
      <w:r>
        <w:t xml:space="preserve">Provide financial assistance for electricity generation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§5 (COR).]</w:t>
      </w:r>
    </w:p>
    <w:p>
      <w:pPr>
        <w:jc w:val="both"/>
        <w:spacing w:before="100" w:after="0"/>
        <w:ind w:start="360"/>
        <w:ind w:firstLine="360"/>
      </w:pPr>
      <w:r>
        <w:rPr>
          <w:b/>
        </w:rPr>
        <w:t>18</w:t>
        <w:t xml:space="preserve">.  </w:t>
      </w:r>
      <w:r>
        <w:rPr>
          <w:b/>
        </w:rPr>
        <w:t xml:space="preserve">Recycling and waste reduction.</w:t>
        <w:t xml:space="preserve"> </w:t>
      </w:r>
      <w:r>
        <w:t xml:space="preserve"> </w:t>
      </w:r>
      <w:r>
        <w:t xml:space="preserve">Provide financial assistance to businesses for recycling and waste reduction projects that are consistent with the management goals and objectives outlined in the state waste management and recycling plan under </w:t>
      </w:r>
      <w:r>
        <w:t>Title 38, chapter 24</w:t>
      </w:r>
      <w:r>
        <w:t xml:space="preserve">.  The Department of Environmental Protection shall provide assistance to the authority in determining consistency, technical eligibility and merit of application for recycling loans;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§6 (COR).]</w:t>
      </w:r>
    </w:p>
    <w:p>
      <w:pPr>
        <w:jc w:val="both"/>
        <w:spacing w:before="100" w:after="0"/>
        <w:ind w:start="360"/>
        <w:ind w:firstLine="360"/>
      </w:pPr>
      <w:r>
        <w:rPr>
          <w:b/>
        </w:rPr>
        <w:t>19</w:t>
        <w:t xml:space="preserve">.  </w:t>
      </w:r>
      <w:r>
        <w:rPr>
          <w:b/>
        </w:rPr>
        <w:t xml:space="preserve">Workers' compensation residual market mechanism projects.</w:t>
        <w:t xml:space="preserve"> </w:t>
      </w:r>
      <w:r>
        <w:t xml:space="preserve"> </w:t>
      </w:r>
      <w:r>
        <w:t xml:space="preserve">Provide loans for workers' compensation residual market mechanism projects, if the authority determines that the financing requested by the workers' compensation residual market pool is a reasonable and prudent extension of credit.  Revenue obligation securities secured by capital reserve funds pursuant to </w:t>
      </w:r>
      <w:r>
        <w:t>section 1053</w:t>
      </w:r>
      <w:r>
        <w:t xml:space="preserve"> relating to any loan authorized by this section are limited obligations of the authority payable from revenues from the workers' compensation residual market pool and any capital reserve funds pledged for those securities and are not payable from any other assets or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§§13,14 (AMD). PL 1983, c. 648, §3 (AMD). PL 1983, c. 699, §3 (AMD). PL 1983, c. 862, §31 (AMD). PL 1985, c. 344, §§55-61 (AMD). PL 1985, c. 593, §1 (AMD). PL 1987, c. 737, §§C14,C106 (AMD). PL 1989, c. 6 (AMD). PL 1989, c. 9, §2 (AMD). PL 1989, c. 104, §§C8,C10 (AMD). PL 1989, c. 501, §DD19 (AMD). PL 1989, c. 585, §§C10,C11 (AMD). PL 1989, c. 878, §A27 (AMD). PL 1993, c. 741, §1 (AMD). PL 1995, c. 289, §5 (AMD). PL 1995, c. 656, §A3 (AMD). PL 1999, c. 657, §3 (AMD). PL 2011, c. 655, Pt. GG, §5 (AMD). PL 2011, c. 655, Pt. GG, §70 (AFF). RR 2011, c. 2, §§5,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