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Powers</w:t>
      </w:r>
    </w:p>
    <w:p>
      <w:pPr>
        <w:jc w:val="both"/>
        <w:spacing w:before="100" w:after="100"/>
        <w:ind w:start="360"/>
        <w:ind w:firstLine="360"/>
      </w:pPr>
      <w:r>
        <w:rPr/>
      </w:r>
      <w:r>
        <w:rPr/>
      </w:r>
      <w:r>
        <w:t xml:space="preserve">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 consuming procedures and formalities prescribed by law and pertaining thereto, and all acts of such body and officers shall be as valid and binding as if performed within the territorial limits of their political subdivision.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§762.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