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494, §8 (AMD). PL 1967, c. 523, §4 (AMD). PL 1969, c. 423, §§20-22 (AMD). PL 1973, c. 585, §11 (AMD). PL 1975, c. 381, §4 (AMD). PL 1979, c. 541, §A83 (AMD). PL 1981, c. 501, §7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