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9-315</w:t>
        <w:t xml:space="preserve">.  </w:t>
      </w:r>
      <w:r>
        <w:rPr>
          <w:b/>
        </w:rPr>
        <w:t xml:space="preserve">Notice of rights under federal Homeowners Protection Act of 1998</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"Private mortgage insurance" has the same meaning as in the federal Homeowners Protection Act of 1998, as in effect on January 1, 2023, 12 United States Code, Section 4901(13).</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w:pPr>
        <w:jc w:val="both"/>
        <w:spacing w:before="100" w:after="0"/>
        <w:ind w:start="720"/>
      </w:pPr>
      <w:r>
        <w:rPr/>
        <w:t>B</w:t>
        <w:t xml:space="preserve">.  </w:t>
      </w:r>
      <w:r>
        <w:rPr/>
      </w:r>
      <w:r>
        <w:t xml:space="preserve">"Residential mortgage transaction" means a transaction in which a mortgage, deed of trust, purchase money security interest arising under an installment contract or equivalent consensual security interest is created or retained against a single-family dwelling or a dwelling that consists of no more than 4 units that is the principal residence of the mortgagor to finance the acquisition, initial construction or refinancing of that dwelling.</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258, §1 (NEW); PL 2023, c. 258, §2 (AFF).]</w:t>
      </w:r>
    </w:p>
    <w:p>
      <w:pPr>
        <w:jc w:val="both"/>
        <w:spacing w:before="100" w:after="100"/>
        <w:ind w:start="360"/>
        <w:ind w:firstLine="360"/>
      </w:pPr>
      <w:r>
        <w:rPr>
          <w:b/>
        </w:rPr>
        <w:t>2</w:t>
        <w:t xml:space="preserve">.  </w:t>
      </w:r>
      <w:r>
        <w:rPr>
          <w:b/>
        </w:rPr>
        <w:t xml:space="preserve">Annual notice.</w:t>
        <w:t xml:space="preserve"> </w:t>
      </w:r>
      <w:r>
        <w:t xml:space="preserve"> </w:t>
      </w:r>
      <w:r>
        <w:t xml:space="preserve">A supervised lender, or a mortgage loan servicer acting on behalf of a supervised lender, in a residential mortgage transaction shall disclose in an annual written statement to the mortgagor:</w:t>
      </w:r>
    </w:p>
    <w:p>
      <w:pPr>
        <w:jc w:val="both"/>
        <w:spacing w:before="100" w:after="0"/>
        <w:ind w:start="720"/>
      </w:pPr>
      <w:r>
        <w:rPr/>
        <w:t>A</w:t>
        <w:t xml:space="preserve">.  </w:t>
      </w:r>
      <w:r>
        <w:rPr/>
      </w:r>
      <w:r>
        <w:t xml:space="preserve">The rights of the mortgagor under the federal Homeowners Protection Act of 1998 to cancellation or termination of the private mortgage insurance requirement; and</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w:pPr>
        <w:jc w:val="both"/>
        <w:spacing w:before="100" w:after="0"/>
        <w:ind w:start="720"/>
      </w:pPr>
      <w:r>
        <w:rPr/>
        <w:t>B</w:t>
        <w:t xml:space="preserve">.  </w:t>
      </w:r>
      <w:r>
        <w:rPr/>
      </w:r>
      <w:r>
        <w:t xml:space="preserve">The address and telephone number that the mortgagor may use to contact the supervised lender or mortgage loan servicer to determine whether the mortgagor may cancel the private mortgage insurance.</w:t>
      </w:r>
      <w:r>
        <w:t xml:space="preserve">  </w:t>
      </w:r>
      <w:r xmlns:wp="http://schemas.openxmlformats.org/drawingml/2010/wordprocessingDrawing" xmlns:w15="http://schemas.microsoft.com/office/word/2012/wordml">
        <w:rPr>
          <w:rFonts w:ascii="Arial" w:hAnsi="Arial" w:cs="Arial"/>
          <w:sz w:val="22"/>
          <w:szCs w:val="22"/>
        </w:rPr>
        <w:t xml:space="preserve">[PL 2023, c. 258, §1 (NEW); PL 2023, c. 258,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258, §1 (NEW); PL 2023, c. 258,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258, §1 (NEW). PL 2023, c. 258,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§9-315. Notice of rights under federal Homeowners Protection Act of 1998</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§9-315. Notice of rights under federal Homeowners Protection Act of 1998</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§9-315. NOTICE OF RIGHTS UNDER FEDERAL HOMEOWNERS PROTECTION ACT OF 1998</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