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8-504</w:t>
        <w:t xml:space="preserve">.  </w:t>
      </w:r>
      <w:r>
        <w:rPr>
          <w:b/>
        </w:rPr>
        <w:t xml:space="preserve">Maine Consumer Credit Code - Truth-in-Lending</w:t>
      </w:r>
    </w:p>
    <w:p>
      <w:pPr>
        <w:jc w:val="both"/>
        <w:spacing w:before="100" w:after="0"/>
        <w:ind w:start="360"/>
        <w:ind w:firstLine="360"/>
      </w:pPr>
      <w:r>
        <w:rPr>
          <w:b/>
        </w:rPr>
        <w:t>1</w:t>
        <w:t xml:space="preserve">.  </w:t>
      </w:r>
      <w:r>
        <w:rPr>
          <w:b/>
        </w:rPr>
        <w:t xml:space="preserve">Compliance with Federal Truth in Lending Act.</w:t>
        <w:t xml:space="preserve"> </w:t>
      </w:r>
      <w:r>
        <w:t xml:space="preserve"> </w:t>
      </w:r>
      <w:r>
        <w:t xml:space="preserve">Notwithstanding any other law, a creditor shall comply with the Federal Truth in Lending Act, Title I of the federal Consumer Credit Protection Act, 15 United States Code, Section 1601 et seq. and its implementing regulations, Regulation Z, 12 Code of Federal Regulations, Section 1026.1 et seq. and Regulation M, 12 Code of Federal Regulations, Section 1013.1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100"/>
        <w:ind w:start="360"/>
        <w:ind w:firstLine="360"/>
      </w:pPr>
      <w:r>
        <w:rPr>
          <w:b/>
        </w:rPr>
        <w:t>2</w:t>
        <w:t xml:space="preserve">.  </w:t>
      </w:r>
      <w:r>
        <w:rPr>
          <w:b/>
        </w:rPr>
        <w:t xml:space="preserve">Rule-making authority.</w:t>
        <w:t xml:space="preserve"> </w:t>
      </w:r>
      <w:r>
        <w:t xml:space="preserve"> </w:t>
      </w:r>
      <w:r>
        <w:t xml:space="preserve">Consistent with the purposes of Title X and Title XIV of the federal Dodd-Frank Wall Street Reform and Consumer Protection Act, Public Law 111-203 and with the purposes set forth in </w:t>
      </w:r>
      <w:r>
        <w:t>sections 1‑102</w:t>
      </w:r>
      <w:r>
        <w:t xml:space="preserve"> and </w:t>
      </w:r>
      <w:r>
        <w:t>8‑502</w:t>
      </w:r>
      <w:r>
        <w:t xml:space="preserve"> and notwithstanding other law, the administrator may adopt rules substantially similar to or that afford more protection for consumers than those codified in 12 Code of Federal Regulations, Part 1026 and 12 Code of Federal Regulations, Part 1013. Rules adopted pursuant to this subsection are routine technical rules as defined in </w:t>
      </w:r>
      <w:r>
        <w:t>Title 5, chapter 375, subchapter 2‑A</w:t>
      </w:r>
      <w:r>
        <w:t xml:space="preserve">.  In adopting rules pursuant to this subsection, the administrator shall specifically consider whether there is a substantial impact on consumer protection before adopting rules affecting the following provisions of </w:t>
      </w:r>
      <w:r>
        <w:t>section 8‑506</w:t>
      </w:r>
      <w:r>
        <w:t xml:space="preserve">:</w:t>
      </w:r>
    </w:p>
    <w:p>
      <w:pPr>
        <w:jc w:val="both"/>
        <w:spacing w:before="100" w:after="0"/>
        <w:ind w:start="720"/>
      </w:pPr>
      <w:r>
        <w:rPr/>
        <w:t>A</w:t>
        <w:t xml:space="preserve">.  </w:t>
      </w:r>
      <w:r>
        <w:rPr/>
      </w:r>
      <w:r>
        <w:t xml:space="preserve">The rate thresholds pertaining to high-cost mortgage loans in </w:t>
      </w:r>
      <w:r>
        <w:t>section 8‑506, subsection 1,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B</w:t>
        <w:t xml:space="preserve">.  </w:t>
      </w:r>
      <w:r>
        <w:rPr/>
      </w:r>
      <w:r>
        <w:t xml:space="preserve">The prepayment penalties for high-cost mortgage loans in </w:t>
      </w:r>
      <w:r>
        <w:t>section 8‑506,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C</w:t>
        <w:t xml:space="preserve">.  </w:t>
      </w:r>
      <w:r>
        <w:rPr/>
      </w:r>
      <w:r>
        <w:t xml:space="preserve">The assignee liability for high-cost mortgage loans in </w:t>
      </w:r>
      <w:r>
        <w:t>section 8‑506,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D</w:t>
        <w:t xml:space="preserve">.  </w:t>
      </w:r>
      <w:r>
        <w:rPr/>
      </w:r>
      <w:r>
        <w:t xml:space="preserve">The ability to repay in </w:t>
      </w:r>
      <w:r>
        <w:t>section 8‑506,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720"/>
      </w:pPr>
      <w:r>
        <w:rPr/>
        <w:t>E</w:t>
        <w:t xml:space="preserve">.  </w:t>
      </w:r>
      <w:r>
        <w:rPr/>
      </w:r>
      <w:r>
        <w:t xml:space="preserve">The prohibition against flipping and the principles of tangible net benefit in </w:t>
      </w:r>
      <w:r>
        <w:t>section 8‑506,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464, §4 (AMD).]</w:t>
      </w:r>
    </w:p>
    <w:p>
      <w:pPr>
        <w:jc w:val="both"/>
        <w:spacing w:before="100" w:after="0"/>
        <w:ind w:start="720"/>
      </w:pPr>
      <w:r>
        <w:rPr/>
        <w:t>F</w:t>
        <w:t xml:space="preserve">.  </w:t>
      </w:r>
      <w:r>
        <w:rPr/>
      </w:r>
      <w:r>
        <w:t xml:space="preserve">The enhanced penalties for violations in </w:t>
      </w:r>
      <w:r>
        <w:t>section 8‑506,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A, §15 (NEW).]</w:t>
      </w:r>
    </w:p>
    <w:p>
      <w:pPr>
        <w:jc w:val="both"/>
        <w:spacing w:before="100" w:after="0"/>
        <w:ind w:start="360"/>
      </w:pPr>
      <w:r>
        <w:rPr/>
      </w:r>
      <w:r>
        <w:rPr/>
      </w:r>
      <w:r>
        <w:t xml:space="preserve">The rules may contain classifications, differentiations or other provisions and may provide for adjustments and exceptions for any class of transactions subject to this Title that in the judgment of the administrator are necessary or proper to effectuate the purposes of this Title, or to prevent circumvention or evasion of or to facilitate compliance with, the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464, §4 (AMD).]</w:t>
      </w:r>
    </w:p>
    <w:p>
      <w:pPr>
        <w:jc w:val="both"/>
        <w:spacing w:before="100" w:after="0"/>
        <w:ind w:start="360"/>
        <w:ind w:firstLine="360"/>
      </w:pPr>
      <w:r>
        <w:rPr>
          <w:b/>
        </w:rPr>
        <w:t>3</w:t>
        <w:t xml:space="preserve">.  </w:t>
      </w:r>
      <w:r>
        <w:rPr>
          <w:b/>
        </w:rPr>
        <w:t xml:space="preserve">Compliance with rules prior to effective date.</w:t>
        <w:t xml:space="preserve"> </w:t>
      </w:r>
      <w:r>
        <w:t xml:space="preserve"> </w:t>
      </w:r>
      <w:r>
        <w:t xml:space="preserve">A creditor may comply with any rules adopted by the administrator pursuant to </w:t>
      </w:r>
      <w:r>
        <w:t>subsection 2</w:t>
      </w:r>
      <w:r>
        <w:t xml:space="preserve"> prior to the effective date of those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A, §15 (NEW). PL 2013, c. 464,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§8-504. Maine Consumer Credit Code - Truth-in-Lending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§8-504. Maine Consumer Credit Code - Truth-in-Lending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§8-504. MAINE CONSUMER CREDIT CODE - TRUTH-IN-LENDING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