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8-503</w:t>
        <w:t xml:space="preserve">.  </w:t>
      </w:r>
      <w:r>
        <w:rPr>
          <w:b/>
        </w:rPr>
        <w:t xml:space="preserve">Conformity with federal law</w:t>
      </w:r>
    </w:p>
    <w:p>
      <w:pPr>
        <w:jc w:val="both"/>
        <w:spacing w:before="100" w:after="100"/>
        <w:ind w:start="360"/>
        <w:ind w:firstLine="360"/>
      </w:pPr>
      <w:r>
        <w:rPr/>
      </w:r>
      <w:r>
        <w:rPr/>
      </w:r>
      <w:r>
        <w:t xml:space="preserve">Unless the context otherwise indicates, any word or phrase that is not defined in this Article but that is defined in the Federal Truth in Lending Act, Title I of the federal Consumer Credit Protection Act, 15 United States Code, Section 1601 et seq. or its implementing regulation, Regulation Z, 12 Code of Federal Regulations, Section 1026.1 et seq., has the meaning set forth in the Federal Truth in Lending Act and its implementing regulations.</w:t>
      </w:r>
      <w:r>
        <w:t xml:space="preserve">  </w:t>
      </w:r>
      <w:r xmlns:wp="http://schemas.openxmlformats.org/drawingml/2010/wordprocessingDrawing" xmlns:w15="http://schemas.microsoft.com/office/word/2012/wordml">
        <w:rPr>
          <w:rFonts w:ascii="Arial" w:hAnsi="Arial" w:cs="Arial"/>
          <w:sz w:val="22"/>
          <w:szCs w:val="22"/>
        </w:rPr>
        <w:t xml:space="preserve">[PL 2013, c. 464,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§8-503. Conformity with federal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§8-503. Conformity with federal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§8-503. CONFORMITY WITH FEDERAL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