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8-206-A</w:t>
        <w:t xml:space="preserve">.  </w:t>
      </w:r>
      <w:r>
        <w:rPr>
          <w:b/>
        </w:rPr>
        <w:t xml:space="preserve">High-rate, high-fee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2003, c. 49, §§2-6 (AMD). PL 2007, c. 273, Pt. A, §§6-18 (AMD). PL 2007, c. 273, Pt. A, §§37, 41 (AFF). PL 2007, c. 273, Pt. B, §5 (REV). PL 2007, c. 273, Pt. B, §7 (AFF). PL 2007, c. 273, Pt. C, §7 (AMD). PL 2007, c. 695, Pt. A, §47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§8-206-A. High-rate, high-fee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§8-206-A. High-rate, high-fee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§8-206-A. HIGH-RATE, HIGH-FEE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