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6-110</w:t>
        <w:t xml:space="preserve">.  </w:t>
      </w:r>
      <w:r>
        <w:rPr>
          <w:b/>
        </w:rPr>
        <w:t xml:space="preserve">Injunctions against violations of Act</w:t>
      </w:r>
    </w:p>
    <w:p>
      <w:pPr>
        <w:jc w:val="both"/>
        <w:spacing w:before="100" w:after="100"/>
        <w:ind w:start="360"/>
        <w:ind w:firstLine="360"/>
      </w:pPr>
      <w:r>
        <w:rPr/>
      </w:r>
      <w:r>
        <w:rPr/>
      </w:r>
      <w:r>
        <w:t xml:space="preserve">The administrator, through the Attorney General, may bring a civil action to restrain any person from violating this Act.</w:t>
      </w:r>
      <w:r>
        <w:t xml:space="preserve">  </w:t>
      </w:r>
      <w:r xmlns:wp="http://schemas.openxmlformats.org/drawingml/2010/wordprocessingDrawing" xmlns:w15="http://schemas.microsoft.com/office/word/2012/wordml">
        <w:rPr>
          <w:rFonts w:ascii="Arial" w:hAnsi="Arial" w:cs="Arial"/>
          <w:sz w:val="22"/>
          <w:szCs w:val="22"/>
        </w:rPr>
        <w:t xml:space="preserve">[PL 1975, c. 134, §3 (AMD).]</w:t>
      </w:r>
    </w:p>
    <w:p>
      <w:pPr>
        <w:jc w:val="both"/>
        <w:spacing w:before="100" w:after="100"/>
        <w:ind w:start="360"/>
        <w:ind w:firstLine="360"/>
      </w:pPr>
      <w:r>
        <w:rPr/>
      </w:r>
      <w:r>
        <w:rPr/>
      </w:r>
      <w:r>
        <w:t xml:space="preserve">In such an action, the court may make such orders or judgments as may be necessary to prevent the use or employment by a person of any practices prohibited by this Act, to reform contracts to conform to this Act or to rescind contracts in which a violation has tended to induce the debtor to contract with the creditor, even though the debtors are not parties to the action.  In such an action, the court may, in its discretion, award the administrator the administrator's reasonable costs of investigation and reasonable attorney's fees incurred in bringing the action.  An action under this section and an action under </w:t>
      </w:r>
      <w:r>
        <w:t>section 6‑113</w:t>
      </w:r>
      <w:r>
        <w:t xml:space="preserve"> may be brought jointly using a single complaint.</w:t>
      </w:r>
      <w:r>
        <w:t xml:space="preserve">  </w:t>
      </w:r>
      <w:r xmlns:wp="http://schemas.openxmlformats.org/drawingml/2010/wordprocessingDrawing" xmlns:w15="http://schemas.microsoft.com/office/word/2012/wordml">
        <w:rPr>
          <w:rFonts w:ascii="Arial" w:hAnsi="Arial" w:cs="Arial"/>
          <w:sz w:val="22"/>
          <w:szCs w:val="22"/>
        </w:rPr>
        <w:t xml:space="preserve">[RR 2025, c. 1, Pt. C, §50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134, §3 (AMD). PL 1983, c. 212, §11 (AMD). RR 2025, c. 1, Pt. C, §50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§6-110. Injunctions against violations of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§6-110. Injunctions against violations of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§6-110. INJUNCTIONS AGAINST VIOLATIONS OF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