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5-111</w:t>
        <w:t xml:space="preserve">.  </w:t>
      </w:r>
      <w:r>
        <w:rPr>
          <w:b/>
        </w:rPr>
        <w:t xml:space="preserve">Cure of default</w:t>
      </w:r>
    </w:p>
    <w:p>
      <w:pPr>
        <w:jc w:val="both"/>
        <w:spacing w:before="100" w:after="0"/>
        <w:ind w:start="360"/>
        <w:ind w:firstLine="360"/>
      </w:pPr>
      <w:r>
        <w:rPr>
          <w:b/>
        </w:rPr>
        <w:t>1</w:t>
        <w:t xml:space="preserve">.  </w:t>
      </w:r>
      <w:r>
        <w:rPr>
          <w:b/>
        </w:rPr>
      </w:r>
      <w:r>
        <w:t xml:space="preserve"> </w:t>
      </w:r>
      <w:r>
        <w:t xml:space="preserve">With respect to a consumer credit transaction, except as provided in </w:t>
      </w:r>
      <w:r>
        <w:t>subsection 2</w:t>
      </w:r>
      <w:r>
        <w:t xml:space="preserve">, after a default consisting only of the consumer's failure to make a required payment, a creditor, because of that default, may neither accelerate maturity of the unpaid balance of the obligation, nor take possession of or otherwise enforce a security interest in goods that are collateral until 14 days after a notice of the consumer's right to cure, as provided in </w:t>
      </w:r>
      <w:r>
        <w:t>section 5‑110</w:t>
      </w:r>
      <w:r>
        <w:t xml:space="preserve">, is given, nor with respect to an insurance premium loan, give notice of cancellation as provided in </w:t>
      </w:r>
      <w:r>
        <w:t>subsection 4</w:t>
      </w:r>
      <w:r>
        <w:t xml:space="preserve"> until 10 days after a notice of the consumer's right to cure, as provided in </w:t>
      </w:r>
      <w:r>
        <w:t>section 5‑110</w:t>
      </w:r>
      <w:r>
        <w:t xml:space="preserve">, is given.  For purposes of this section, goods that are collateral include any right of set-off that the creditor may have.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the consumer's rights under the agreement as though the defaults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§38 (COR).]</w:t>
      </w:r>
    </w:p>
    <w:p>
      <w:pPr>
        <w:jc w:val="both"/>
        <w:spacing w:before="100" w:after="0"/>
        <w:ind w:start="360"/>
        <w:ind w:firstLine="360"/>
      </w:pPr>
      <w:r>
        <w:rPr>
          <w:b/>
        </w:rPr>
        <w:t>2</w:t>
        <w:t xml:space="preserve">.  </w:t>
      </w:r>
      <w:r>
        <w:rPr>
          <w:b/>
        </w:rPr>
      </w:r>
      <w:r>
        <w:t xml:space="preserve"> </w:t>
      </w:r>
      <w:r>
        <w:t xml:space="preserve">With respect to defaults on the same obligation and subject to subsection 1, after a creditor has once given a notice of consumer's right to cure, as provided in </w:t>
      </w:r>
      <w:r>
        <w:t>section 5‑110</w:t>
      </w:r>
      <w:r>
        <w:t xml:space="preserve">, this section gives the consumer no right to cure and imposes no limitation on the creditor's right to proceed against the consumer or goods that are collateral with respect to a default that occurs within 12 months after an earlier default as to which a creditor has given a notice of consumer's right to cure, as provided in </w:t>
      </w:r>
      <w:r>
        <w:t>section 5‑110</w:t>
      </w:r>
      <w:r>
        <w:t xml:space="preserve">.  For the purpose of this section, in open-end credit, the obligation is the unpaid balance of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§44 (AMD).]</w:t>
      </w:r>
    </w:p>
    <w:p>
      <w:pPr>
        <w:jc w:val="both"/>
        <w:spacing w:before="100" w:after="0"/>
        <w:ind w:start="360"/>
        <w:ind w:firstLine="360"/>
      </w:pPr>
      <w:r>
        <w:rPr>
          <w:b/>
        </w:rPr>
        <w:t>3</w:t>
        <w:t xml:space="preserve">.  </w:t>
      </w:r>
      <w:r>
        <w:rPr>
          <w:b/>
        </w:rPr>
      </w:r>
      <w:r>
        <w:t xml:space="preserve"> </w:t>
      </w:r>
      <w:r>
        <w:t xml:space="preserve">This section and the provisions on waiver, agreements to forego rights and settlement of claims, as provided in </w:t>
      </w:r>
      <w:r>
        <w:t>section 1‑107</w:t>
      </w:r>
      <w:r>
        <w:t xml:space="preserve">, do not prohibit a consumer from voluntarily surrendering possession of goods that are collateral and the creditor from thereafter accelerating maturity of the obligation and enforcing the obligation and the creditor's security interest in the goods at any time after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§39 (COR).]</w:t>
      </w:r>
    </w:p>
    <w:p>
      <w:pPr>
        <w:jc w:val="both"/>
        <w:spacing w:before="100" w:after="0"/>
        <w:ind w:start="360"/>
        <w:ind w:firstLine="360"/>
      </w:pPr>
      <w:r>
        <w:rPr>
          <w:b/>
        </w:rPr>
        <w:t>4</w:t>
        <w:t xml:space="preserve">.  </w:t>
      </w:r>
      <w:r>
        <w:rPr>
          <w:b/>
        </w:rPr>
      </w:r>
      <w:r>
        <w:t xml:space="preserve"> </w:t>
      </w:r>
      <w:r>
        <w:t xml:space="preserve">If a default on an insurance premium loan is not cured, the lender may give notice of cancellation of each insurance policy or contract to be cancelled.  If given, the notice of cancellation must be in writing and given to the insurer who issued the policy or contract and to the insured.  The insurer, within 2 business days after receipt of the notice of cancellation together with a copy of the insurance premium loan agreement if not previously given to the insurer, shall give any notice of cancellation required by the policy, contract or law and, within 10 business days after the effective date of the cancellation, pay to the lender any premium unearned on the policy or contract as of that effective date.  Within 10 business days after receipt of the unearned premium, the lender shall pay to the consumer indebted upon the insurance premium loan agreement any excess of the unearned premium received over the amount owing by the consumer upon the insurance premium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§40 (COR).]</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§9 (RP).]</w:t>
      </w:r>
    </w:p>
    <w:p>
      <w:pPr>
        <w:jc w:val="both"/>
        <w:spacing w:before="100" w:after="0"/>
        <w:ind w:start="360"/>
        <w:ind w:firstLine="360"/>
      </w:pPr>
      <w:r>
        <w:rPr>
          <w:b/>
        </w:rPr>
        <w:t>6</w:t>
        <w:t xml:space="preserve">.  </w:t>
      </w:r>
      <w:r>
        <w:rPr>
          <w:b/>
        </w:rPr>
      </w:r>
      <w:r>
        <w:t xml:space="preserve"> </w:t>
      </w:r>
      <w:r>
        <w:t xml:space="preserve">Notwithstanding the other provisions of this section, a notice to cure default for a consumer credit transaction secured by a mortgage subject to </w:t>
      </w:r>
      <w:r>
        <w:t>Title 14, section 6111</w:t>
      </w:r>
      <w:r>
        <w:t xml:space="preserve"> must satisfy the requirements of </w:t>
      </w:r>
      <w:r>
        <w:t>Title 14, section 6111</w:t>
      </w:r>
      <w:r>
        <w:t xml:space="preserve"> and not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476,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180 (AMD). PL 1975, c. 429, §2 (RPR). PL 1977, c. 159, §3 (AMD). PL 1981, c. 281, §5 (AMD). PL 1981, c. 618, §9 (AMD). PL 1985, c. 336, §§11,12 (AMD). PL 1985, c. 763, §§A43-45 (AMD). PL 2009, c. 476, Pt. A, §1 (AMD). RR 2025, c. 1, Pt. C, §§38-40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§5-111. Cure of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§5-111. Cure of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§5-111. CURE OF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