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5-101</w:t>
        <w:t xml:space="preserve">.  </w:t>
      </w:r>
      <w:r>
        <w:rPr>
          <w:b/>
        </w:rPr>
        <w:t xml:space="preserve">Short title</w:t>
      </w:r>
    </w:p>
    <w:p>
      <w:pPr>
        <w:jc w:val="both"/>
        <w:spacing w:before="100" w:after="100"/>
        <w:ind w:start="360"/>
        <w:ind w:firstLine="360"/>
      </w:pPr>
      <w:r>
        <w:rPr/>
      </w:r>
      <w:r>
        <w:rPr/>
      </w:r>
      <w:r>
        <w:t xml:space="preserve">This Article shall be known and may be cited as the "Maine Consumer Credit Code -- Remedies and Penalties."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