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4-304</w:t>
        <w:t xml:space="preserve">.  </w:t>
      </w:r>
      <w:r>
        <w:rPr>
          <w:b/>
        </w:rPr>
        <w:t xml:space="preserve">Cancellation by creditor</w:t>
      </w:r>
    </w:p>
    <w:p>
      <w:pPr>
        <w:jc w:val="both"/>
        <w:spacing w:before="100" w:after="100"/>
        <w:ind w:start="360"/>
        <w:ind w:firstLine="360"/>
      </w:pPr>
      <w:r>
        <w:rPr/>
      </w:r>
      <w:r>
        <w:rPr/>
      </w:r>
      <w:r>
        <w:t xml:space="preserve">A creditor may not request cancellation of a policy of property or liability insurance except after the consumer's default or in accordance with a written authorization by the consumer and until written notice is delivered to the consumer or mailed to the consumer at the consumer's address as stated by the consumer.  The notice must state that the policy may be cancelled on a date not less than 10 days after the notice is delivered or, if the notice is mailed, not less than 13 days after it is mailed.</w:t>
      </w:r>
      <w:r>
        <w:t xml:space="preserve">  </w:t>
      </w:r>
      <w:r xmlns:wp="http://schemas.openxmlformats.org/drawingml/2010/wordprocessingDrawing" xmlns:w15="http://schemas.microsoft.com/office/word/2012/wordml">
        <w:rPr>
          <w:rFonts w:ascii="Arial" w:hAnsi="Arial" w:cs="Arial"/>
          <w:sz w:val="22"/>
          <w:szCs w:val="22"/>
        </w:rPr>
        <w:t xml:space="preserve">[RR 2025, c. 1, Pt. C,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316 (AMD). RR 2025, c. 1, Pt. C, §34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§4-304. Cancellation by creditor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§4-304. Cancellation by creditor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§4-304. CANCELLATION BY CREDITOR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