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4-109</w:t>
        <w:t xml:space="preserve">.  </w:t>
      </w:r>
      <w:r>
        <w:rPr>
          <w:b/>
        </w:rPr>
        <w:t xml:space="preserve">Existing insurance; choice of insurer</w:t>
      </w:r>
    </w:p>
    <w:p>
      <w:pPr>
        <w:jc w:val="both"/>
        <w:spacing w:before="100" w:after="100"/>
        <w:ind w:start="360"/>
        <w:ind w:firstLine="360"/>
      </w:pPr>
      <w:r>
        <w:rPr/>
      </w:r>
      <w:r>
        <w:rPr/>
      </w:r>
      <w:r>
        <w:t xml:space="preserve">The provisions of </w:t>
      </w:r>
      <w:r>
        <w:t>Title 24‑A, section 2863</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§4-109. Existing insurance; choice of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§4-109. Existing insurance; choice of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§4-109. EXISTING INSURANCE; CHOICE OF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