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4-106</w:t>
        <w:t xml:space="preserve">.  </w:t>
      </w:r>
      <w:r>
        <w:rPr>
          <w:b/>
        </w:rPr>
        <w:t xml:space="preserve">Unconscionability</w:t>
      </w:r>
    </w:p>
    <w:p>
      <w:pPr>
        <w:jc w:val="both"/>
        <w:spacing w:before="100" w:after="100"/>
        <w:ind w:start="360"/>
        <w:ind w:firstLine="360"/>
      </w:pPr>
      <w:r>
        <w:rPr>
          <w:b/>
        </w:rPr>
        <w:t>1</w:t>
        <w:t xml:space="preserve">.  </w:t>
      </w:r>
      <w:r>
        <w:rPr>
          <w:b/>
        </w:rPr>
      </w:r>
      <w:r>
        <w:t xml:space="preserve"> </w:t>
      </w:r>
      <w:r>
        <w:t xml:space="preserve">In applying the provisions of this Act on unconscionability, </w:t>
      </w:r>
      <w:r>
        <w:t>sections 5‑108</w:t>
      </w:r>
      <w:r>
        <w:t xml:space="preserve"> and </w:t>
      </w:r>
      <w:r>
        <w:t>6‑111</w:t>
      </w:r>
      <w:r>
        <w:t xml:space="preserve">, to a separate charge for insurance, consideration shall be given, among other factors, to:</w:t>
      </w:r>
    </w:p>
    <w:p>
      <w:pPr>
        <w:jc w:val="both"/>
        <w:spacing w:before="100" w:after="0"/>
        <w:ind w:start="720"/>
      </w:pPr>
      <w:r>
        <w:rPr/>
        <w:t>A</w:t>
        <w:t xml:space="preserve">.  </w:t>
      </w:r>
      <w:r>
        <w:rPr/>
      </w:r>
      <w:r>
        <w:t xml:space="preserve">Potential benefits to the consumer including the satisfaction of the consumer's obligations;</w:t>
      </w:r>
      <w:r>
        <w:t xml:space="preserve">  </w:t>
      </w:r>
      <w:r xmlns:wp="http://schemas.openxmlformats.org/drawingml/2010/wordprocessingDrawing" xmlns:w15="http://schemas.microsoft.com/office/word/2012/wordml">
        <w:rPr>
          <w:rFonts w:ascii="Arial" w:hAnsi="Arial" w:cs="Arial"/>
          <w:sz w:val="22"/>
          <w:szCs w:val="22"/>
        </w:rPr>
        <w:t xml:space="preserve">[RR 2025, c. 1, Pt. C, §32 (COR).]</w:t>
      </w:r>
    </w:p>
    <w:p>
      <w:pPr>
        <w:jc w:val="both"/>
        <w:spacing w:before="100" w:after="0"/>
        <w:ind w:start="720"/>
      </w:pPr>
      <w:r>
        <w:rPr/>
        <w:t>B</w:t>
        <w:t xml:space="preserve">.  </w:t>
      </w:r>
      <w:r>
        <w:rPr/>
      </w:r>
      <w:r>
        <w:t xml:space="preserve">The creditor's need for the protection provided by the insurance;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The relation between the amount and terms of credit granted and the insurance benefits provided.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§32 (COR).]</w:t>
      </w:r>
    </w:p>
    <w:p>
      <w:pPr>
        <w:jc w:val="both"/>
        <w:spacing w:before="100" w:after="0"/>
        <w:ind w:start="360"/>
        <w:ind w:firstLine="360"/>
      </w:pPr>
      <w:r>
        <w:rPr>
          <w:b/>
        </w:rPr>
        <w:t>2</w:t>
        <w:t xml:space="preserve">.  </w:t>
      </w:r>
      <w:r>
        <w:rPr>
          <w:b/>
        </w:rPr>
      </w:r>
      <w:r>
        <w:t xml:space="preserve"> </w:t>
      </w:r>
      <w:r>
        <w:t xml:space="preserve">If consumer credit insurance otherwise complies with </w:t>
      </w:r>
      <w:r>
        <w:t>Parts 1</w:t>
      </w:r>
      <w:r>
        <w:t xml:space="preserve">, </w:t>
      </w:r>
      <w:r>
        <w:t>2</w:t>
      </w:r>
      <w:r>
        <w:t xml:space="preserve"> and </w:t>
      </w:r>
      <w:r>
        <w:t>3</w:t>
      </w:r>
      <w:r>
        <w:t xml:space="preserve"> of this Article and other applicable law, neither the amount nor the term of the insurance nor the amount of a charge therefor is in and of itself unconscionable in the absence of other practices and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1997, c. 315, §3 (AMD). RR 2025, c. 1, Pt. C, §32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§4-106. Unconscionability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§4-106. Unconscionability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§4-106. UNCONSCIONABILITY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