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15-102</w:t>
        <w:t xml:space="preserve">.  </w:t>
      </w:r>
      <w:r>
        <w:rPr>
          <w:b/>
        </w:rPr>
        <w:t xml:space="preserve">Private student lender registry</w:t>
      </w:r>
    </w:p>
    <w:p>
      <w:pPr>
        <w:jc w:val="both"/>
        <w:spacing w:before="100" w:after="100"/>
        <w:ind w:start="360"/>
        <w:ind w:firstLine="360"/>
      </w:pPr>
      <w:r>
        <w:rPr>
          <w:b/>
        </w:rPr>
        <w:t>1</w:t>
        <w:t xml:space="preserve">.  </w:t>
      </w:r>
      <w:r>
        <w:rPr>
          <w:b/>
        </w:rPr>
        <w:t xml:space="preserve">Private student lender registry.</w:t>
        <w:t xml:space="preserve"> </w:t>
      </w:r>
      <w:r>
        <w:t xml:space="preserve"> </w:t>
      </w:r>
      <w:r>
        <w:t xml:space="preserve">A person may not engage in the business of student financing as a student financing company in the State unless the person:</w:t>
      </w:r>
    </w:p>
    <w:p>
      <w:pPr>
        <w:jc w:val="both"/>
        <w:spacing w:before="100" w:after="0"/>
        <w:ind w:start="720"/>
      </w:pPr>
      <w:r>
        <w:rPr/>
        <w:t>A</w:t>
        <w:t xml:space="preserve">.  </w:t>
      </w:r>
      <w:r>
        <w:rPr/>
      </w:r>
      <w:r>
        <w:t xml:space="preserve">Registers with the superintendent under rules or procedures adopted by the superintendent, including the payment of a fee of not less than $500 annually;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Provides the superintendent, at the time of registration under </w:t>
      </w:r>
      <w:r>
        <w:t>paragraph A</w:t>
      </w:r>
      <w:r>
        <w:t xml:space="preserve"> and annually after registration, with the following information for the previous year:</w:t>
      </w:r>
    </w:p>
    <w:p>
      <w:pPr>
        <w:jc w:val="both"/>
        <w:spacing w:before="100" w:after="0"/>
        <w:ind w:start="1080"/>
      </w:pPr>
      <w:r>
        <w:rPr/>
        <w:t>(</w:t>
        <w:t>1</w:t>
        <w:t xml:space="preserve">)  </w:t>
      </w:r>
      <w:r>
        <w:rPr/>
      </w:r>
      <w:r>
        <w:t xml:space="preserve">A list of all providers of postsecondary education for which the person has provided student financing to a student residing in the State;</w:t>
      </w:r>
    </w:p>
    <w:p>
      <w:pPr>
        <w:jc w:val="both"/>
        <w:spacing w:before="100" w:after="0"/>
        <w:ind w:start="1080"/>
      </w:pPr>
      <w:r>
        <w:rPr/>
        <w:t>(</w:t>
        <w:t>2</w:t>
        <w:t xml:space="preserve">)  </w:t>
      </w:r>
      <w:r>
        <w:rPr/>
      </w:r>
      <w:r>
        <w:t xml:space="preserve">The number of student financing transactions made to students residing in the State;</w:t>
      </w:r>
    </w:p>
    <w:p>
      <w:pPr>
        <w:jc w:val="both"/>
        <w:spacing w:before="100" w:after="0"/>
        <w:ind w:start="1080"/>
      </w:pPr>
      <w:r>
        <w:rPr/>
        <w:t>(</w:t>
        <w:t>3</w:t>
        <w:t xml:space="preserve">)  </w:t>
      </w:r>
      <w:r>
        <w:rPr/>
      </w:r>
      <w:r>
        <w:t xml:space="preserve">The number of student financing transactions made for each provider of postsecondary education listed in subparagraph (1);</w:t>
      </w:r>
    </w:p>
    <w:p>
      <w:pPr>
        <w:jc w:val="both"/>
        <w:spacing w:before="100" w:after="0"/>
        <w:ind w:start="1080"/>
      </w:pPr>
      <w:r>
        <w:rPr/>
        <w:t>(</w:t>
        <w:t>4</w:t>
        <w:t xml:space="preserve">)  </w:t>
      </w:r>
      <w:r>
        <w:rPr/>
      </w:r>
      <w:r>
        <w:t xml:space="preserve">The default rate for a student obtaining student financing from the person; and</w:t>
      </w:r>
    </w:p>
    <w:p>
      <w:pPr>
        <w:jc w:val="both"/>
        <w:spacing w:before="100" w:after="0"/>
        <w:ind w:start="1080"/>
      </w:pPr>
      <w:r>
        <w:rPr/>
        <w:t>(</w:t>
        <w:t>5</w:t>
        <w:t xml:space="preserve">)  </w:t>
      </w:r>
      <w:r>
        <w:rPr/>
      </w:r>
      <w:r>
        <w:t xml:space="preserve">A sample copy of the promissory note, agreement, contract or other instrument used by the person to extend student financing.</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Publicly accessible website.</w:t>
        <w:t xml:space="preserve"> </w:t>
      </w:r>
      <w:r>
        <w:t xml:space="preserve"> </w:t>
      </w:r>
      <w:r>
        <w:t xml:space="preserve">By November 15, 2022, the superintendent shall list on a publicly accessible website the following information, which must be updated on at least an annual basis:</w:t>
      </w:r>
    </w:p>
    <w:p>
      <w:pPr>
        <w:jc w:val="both"/>
        <w:spacing w:before="100" w:after="0"/>
        <w:ind w:start="720"/>
      </w:pPr>
      <w:r>
        <w:rPr/>
        <w:t>A</w:t>
        <w:t xml:space="preserve">.  </w:t>
      </w:r>
      <w:r>
        <w:rPr/>
      </w:r>
      <w:r>
        <w:t xml:space="preserve">The name, address, telephone number and website address for each student financing company registered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summary of the information required under </w:t>
      </w:r>
      <w:r>
        <w:t>subsection 1, paragraph B</w:t>
      </w:r>
      <w:r>
        <w:t xml:space="preserve">, subparagraphs (1) to (4);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 sample copy of each promissory note, agreement, contract or other instrument provided to the superintendent pursuant to </w:t>
      </w:r>
      <w:r>
        <w:t>subsection 1, paragraph B</w:t>
      </w:r>
      <w:r>
        <w:t xml:space="preserve">, subparagraph (5).</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§15-102. Private student lender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§15-102. Private student lender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§15-102. PRIVATE STUDENT LENDER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