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Article, the "Uniform Commercial Code" and the principles of law and equity, including the law relative to capacity to contract, principal and agent, estoppel, fraud, misrepresentation, duress, coercion, mistake, bankruptcy or other validating or invalidating cause, supplement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§11-103. Supplementary general principles of law applicable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§11-103. Supplementary general principles of law applicable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§11-103. SUPPLEMENTARY GENERAL PRINCIPLES OF LAW APPLICABLE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