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§1301. RESALE OF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