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3916-A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141, §5 (NEW).]</w:t>
      </w:r>
    </w:p>
    <w:p>
      <w:pPr>
        <w:jc w:val="both"/>
        <w:spacing w:before="100" w:after="0"/>
        <w:ind w:start="360"/>
        <w:ind w:firstLine="360"/>
      </w:pPr>
      <w:r>
        <w:rPr>
          <w:b/>
        </w:rPr>
        <w:t>1</w:t>
        <w:t xml:space="preserve">.  </w:t>
      </w:r>
      <w:r>
        <w:rPr>
          <w:b/>
        </w:rPr>
        <w:t xml:space="preserve">Direct supervision.</w:t>
        <w:t xml:space="preserve"> </w:t>
      </w:r>
      <w:r>
        <w:t xml:space="preserve"> </w:t>
      </w:r>
      <w:r>
        <w:t xml:space="preserve">"Direct supervision" has the same meaning as in </w:t>
      </w:r>
      <w:r>
        <w:t>Title 32, section 4853,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2</w:t>
        <w:t xml:space="preserve">.  </w:t>
      </w:r>
      <w:r>
        <w:rPr>
          <w:b/>
        </w:rPr>
        <w:t xml:space="preserve">Indirect supervision.</w:t>
        <w:t xml:space="preserve"> </w:t>
      </w:r>
      <w:r>
        <w:t xml:space="preserve"> </w:t>
      </w:r>
      <w:r>
        <w:t xml:space="preserve">"Indirect supervision" has the same meaning as in </w:t>
      </w:r>
      <w:r>
        <w:t>Title 32, section 4853, subsection 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3</w:t>
        <w:t xml:space="preserve">.  </w:t>
      </w:r>
      <w:r>
        <w:rPr>
          <w:b/>
        </w:rPr>
        <w:t xml:space="preserve">Licensed veterinarian.</w:t>
        <w:t xml:space="preserve"> </w:t>
      </w:r>
      <w:r>
        <w:t xml:space="preserve"> </w:t>
      </w:r>
      <w:r>
        <w:t xml:space="preserve">"Licensed veterinarian" has the same meaning as in </w:t>
      </w:r>
      <w:r>
        <w:t>Title 32, section 4853,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4</w:t>
        <w:t xml:space="preserve">.  </w:t>
      </w:r>
      <w:r>
        <w:rPr>
          <w:b/>
        </w:rPr>
        <w:t xml:space="preserve">Licensed veterinary technician.</w:t>
        <w:t xml:space="preserve"> </w:t>
      </w:r>
      <w:r>
        <w:t xml:space="preserve"> </w:t>
      </w:r>
      <w:r>
        <w:t xml:space="preserve">"Licensed veterinary technician" has the same meaning as in </w:t>
      </w:r>
      <w:r>
        <w:t>Title 32, section 4853,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§3916-A.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§3916-A.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§3916-A.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