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233</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805, §2 (NEW). PL 1989, c. 798, §2 (AMD). PL 1999, c. 668, §64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§233.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§233.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§233.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