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AERONAUTICAL DIRECTOR</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Appointment; term;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§§5-A (AMD). PL 1967, c. 490, §3 (AMD). PL 1969, c. 498, §7 (RP). PL 1969, c. 504, §14 (AMD). </w:t>
      </w:r>
    </w:p>
    <w:p>
      <w:pPr>
        <w:jc w:val="both"/>
        <w:spacing w:before="100" w:after="100"/>
        <w:ind w:start="1080" w:hanging="720"/>
      </w:pPr>
      <w:r>
        <w:rPr>
          <w:b/>
        </w:rPr>
        <w:t>§</w:t>
        <w:t>82</w:t>
        <w:t xml:space="preserve">.  </w:t>
      </w:r>
      <w:r>
        <w:rPr>
          <w:b/>
        </w:rPr>
        <w:t xml:space="preserve">Powers and duties;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83</w:t>
        <w:t xml:space="preserve">.  </w:t>
      </w:r>
      <w:r>
        <w:rPr>
          <w:b/>
        </w:rPr>
        <w:t xml:space="preserve">Bonds and credentials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AERONAUTICAL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AERONAUTICAL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5. AERONAUTICAL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