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2030-A</w:t>
        <w:t xml:space="preserve">.  </w:t>
      </w:r>
      <w:r>
        <w:rPr>
          <w:b/>
        </w:rPr>
        <w:t xml:space="preserve">Certification required; civil violation</w:t>
      </w:r>
    </w:p>
    <w:p>
      <w:pPr>
        <w:jc w:val="both"/>
        <w:spacing w:before="100" w:after="100"/>
        <w:ind w:start="360"/>
        <w:ind w:firstLine="360"/>
      </w:pPr>
      <w:r>
        <w:rPr/>
      </w:r>
      <w:r>
        <w:rPr/>
      </w:r>
      <w:r>
        <w:t xml:space="preserve">A person that submits a bid or proposal for a contract with the State for goods or services shall certify that the person is not a foreign adversary business entity.  A person that submits a false certification under this section commits a civil violation for which a fine may be adjudged in an amount that is twice the amount of the contract for which the bid or proposal was submitted or $250,000,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§2030-A. Certification required; civil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§2030-A. Certification required; civil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§2030-A. CERTIFICATION REQUIRED; CIVIL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