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2028</w:t>
        <w:t xml:space="preserve">.  </w:t>
      </w:r>
      <w:r>
        <w:rPr>
          <w:b/>
        </w:rPr>
        <w:t xml:space="preserve">Waiver of prohibitions; executive branch</w:t>
      </w:r>
    </w:p>
    <w:p>
      <w:pPr>
        <w:jc w:val="both"/>
        <w:spacing w:before="100" w:after="100"/>
        <w:ind w:start="360"/>
        <w:ind w:firstLine="360"/>
      </w:pPr>
      <w:r>
        <w:rPr/>
      </w:r>
      <w:r>
        <w:rPr/>
      </w:r>
      <w:r>
        <w:t xml:space="preserve">Upon written request from a state agency, the Chief Information Officer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§2028. Waiver of prohibitions; executive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§2028. Waiver of prohibitions; executive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§2028. WAIVER OF PROHIBITIONS; EXECUTIVE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