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1733</w:t>
        <w:t xml:space="preserve">.  </w:t>
      </w:r>
      <w:r>
        <w:rPr>
          <w:b/>
        </w:rPr>
        <w:t xml:space="preserve">Capitalization of self-insurance fund</w:t>
      </w:r>
    </w:p>
    <w:p>
      <w:pPr>
        <w:jc w:val="both"/>
        <w:spacing w:before="100" w:after="100"/>
        <w:ind w:start="360"/>
        <w:ind w:firstLine="360"/>
      </w:pPr>
      <w:r>
        <w:rPr/>
      </w:r>
      <w:r>
        <w:rPr/>
      </w:r>
      <w:r>
        <w:t xml:space="preserve">The self-insurance fund is capitalized by legislative appropriations, payments from state departments and agencies, investment income accruing to the self-insurance fund and by such other means as the Legislature approves.</w:t>
      </w:r>
      <w:r>
        <w:t xml:space="preserve">  </w:t>
      </w:r>
      <w:r xmlns:wp="http://schemas.openxmlformats.org/drawingml/2010/wordprocessingDrawing" xmlns:w15="http://schemas.microsoft.com/office/word/2012/wordml">
        <w:rPr>
          <w:rFonts w:ascii="Arial" w:hAnsi="Arial" w:cs="Arial"/>
          <w:sz w:val="22"/>
          <w:szCs w:val="22"/>
        </w:rPr>
        <w:t xml:space="preserve">[PL 1993, c. 470, §5 (AMD).]</w:t>
      </w:r>
    </w:p>
    <w:p>
      <w:pPr>
        <w:jc w:val="both"/>
        <w:spacing w:before="100" w:after="100"/>
        <w:ind w:start="360"/>
        <w:ind w:firstLine="360"/>
      </w:pPr>
      <w:r>
        <w:rPr/>
      </w:r>
      <w:r>
        <w:rPr/>
      </w:r>
      <w:r>
        <w:t xml:space="preserve">Payments to the self-insurance fund from its participants must be calculated on a pro rata basis as determined by the State Controller and based on the prior claims experience of the departments or agencies.</w:t>
      </w:r>
      <w:r>
        <w:t xml:space="preserve">  </w:t>
      </w:r>
      <w:r xmlns:wp="http://schemas.openxmlformats.org/drawingml/2010/wordprocessingDrawing" xmlns:w15="http://schemas.microsoft.com/office/word/2012/wordml">
        <w:rPr>
          <w:rFonts w:ascii="Arial" w:hAnsi="Arial" w:cs="Arial"/>
          <w:sz w:val="22"/>
          <w:szCs w:val="22"/>
        </w:rPr>
        <w:t xml:space="preserve">[PL 2017, c. 284, Pt. O,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§15 (AMD). PL 1989, c. 857, §22 (AMD). PL 1993, c. 470, §5 (AMD). PL 2017, c. 284, Pt. O,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§1733. Capitalization of self-insurance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§1733. Capitalization of self-insurance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§1733. CAPITALIZATION OF SELF-INSURANCE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