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13080-E</w:t>
        <w:t xml:space="preserve">.  </w:t>
      </w:r>
      <w:r>
        <w:rPr>
          <w:b/>
        </w:rPr>
        <w:t xml:space="preserve">Special utility districts</w:t>
      </w:r>
    </w:p>
    <w:p>
      <w:pPr>
        <w:jc w:val="both"/>
        <w:spacing w:before="100" w:after="100"/>
        <w:ind w:start="360"/>
        <w:ind w:firstLine="360"/>
      </w:pPr>
      <w:r>
        <w:rPr/>
      </w:r>
      <w:r>
        <w:rPr/>
      </w:r>
      <w:r>
        <w:t xml:space="preserve">The authority may form special utility districts and provide municipal utility services within its jurisdiction.  The board of trustees of the authority has the authority of a municipal legislative body for these purposes.</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360"/>
        <w:ind w:firstLine="360"/>
      </w:pPr>
      <w:r>
        <w:rPr>
          <w:b/>
        </w:rPr>
        <w:t>1</w:t>
        <w:t xml:space="preserve">.  </w:t>
      </w:r>
      <w:r>
        <w:rPr>
          <w:b/>
        </w:rPr>
        <w:t xml:space="preserve">Sewer services.</w:t>
        <w:t xml:space="preserve"> </w:t>
      </w:r>
      <w:r>
        <w:t xml:space="preserve"> </w:t>
      </w:r>
      <w:r>
        <w:t xml:space="preserve">The authority may provide sewer services as a sanitary district under </w:t>
      </w:r>
      <w:r>
        <w:t>Title 38, chapter 11, subchapters III</w:t>
      </w:r>
      <w:r>
        <w:t xml:space="preserve"> and </w:t>
      </w:r>
      <w:r>
        <w:t>IV</w:t>
      </w:r>
      <w:r>
        <w:t xml:space="preserve">.  The authority may establish a board of trustees for the district and appoint the members of the board or may act as the trustees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2</w:t>
        <w:t xml:space="preserve">.  </w:t>
      </w:r>
      <w:r>
        <w:rPr>
          <w:b/>
        </w:rPr>
        <w:t xml:space="preserve">Solid waste disposal.</w:t>
        <w:t xml:space="preserve"> </w:t>
      </w:r>
      <w:r>
        <w:t xml:space="preserve"> </w:t>
      </w:r>
      <w:r>
        <w:t xml:space="preserve">The authority may provide solid waste disposal services as a refuse disposal district under </w:t>
      </w:r>
      <w:r>
        <w:t>Title 38, chapter 17</w:t>
      </w:r>
      <w:r>
        <w:t xml:space="preserve">.  The authority may establish a board of trustees for the district and appoint the members of the board or may act as the trustees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3</w:t>
        <w:t xml:space="preserve">.  </w:t>
      </w:r>
      <w:r>
        <w:rPr>
          <w:b/>
        </w:rPr>
        <w:t xml:space="preserve">Water.</w:t>
        <w:t xml:space="preserve"> </w:t>
      </w:r>
      <w:r>
        <w:t xml:space="preserve"> </w:t>
      </w:r>
      <w:r>
        <w:t xml:space="preserve">The authority may provide water as a water district under </w:t>
      </w:r>
      <w:r>
        <w:t>Title 35‑A, Part 6</w:t>
      </w:r>
      <w:r>
        <w:t xml:space="preserve">.  The authority may establish a board of trustees for the district and appoint the members of the board or may act as the trustees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4</w:t>
        <w:t xml:space="preserve">.  </w:t>
      </w:r>
      <w:r>
        <w:rPr>
          <w:b/>
        </w:rPr>
        <w:t xml:space="preserve">Revenue-producing services.</w:t>
        <w:t xml:space="preserve"> </w:t>
      </w:r>
      <w:r>
        <w:t xml:space="preserve"> </w:t>
      </w:r>
      <w:r>
        <w:t xml:space="preserve">The authority has all the powers of a municipality to provide services under </w:t>
      </w:r>
      <w:r>
        <w:t>Title 30‑A, chapter 213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§13080-E. Special utility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§13080-E. Special utility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§13080-E. SPECIAL UTILITY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