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2021, c. 651, Pt. A, §2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§1018.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§1018.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§1018.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