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Arbitration</w:t>
      </w:r>
    </w:p>
    <w:p>
      <w:pPr>
        <w:jc w:val="both"/>
        <w:spacing w:before="100" w:after="100"/>
        <w:ind w:start="360"/>
        <w:ind w:firstLine="360"/>
      </w:pPr>
      <w:r>
        <w:rPr/>
      </w:r>
      <w:r>
        <w:rPr/>
      </w:r>
      <w:r>
        <w:t xml:space="preserve">Any case for which an application for a hearing has been filed may be heard by an arbitrator mutually agreed upon in writing by the parties.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Evidence.</w:t>
        <w:t xml:space="preserve"> </w:t>
      </w:r>
      <w:r>
        <w:t xml:space="preserve"> </w:t>
      </w:r>
      <w:r>
        <w:t xml:space="preserve">An arbitrator shall admit evidence in accordance with </w:t>
      </w:r>
      <w:r>
        <w:t>section 309,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Testimony.</w:t>
        <w:t xml:space="preserve"> </w:t>
      </w:r>
      <w:r>
        <w:t xml:space="preserve"> </w:t>
      </w:r>
      <w:r>
        <w:t xml:space="preserve">Testimony must be taken under oath and a record of the arbitration must be made. Any party, at that party's expense, may provide for a written transcript of the proceedings. The cost of any transcription ordered by the arbitrator for the arbitrator's own use must be paid for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Location of arbitration.</w:t>
        <w:t xml:space="preserve"> </w:t>
      </w:r>
      <w:r>
        <w:t xml:space="preserve"> </w:t>
      </w:r>
      <w:r>
        <w:t xml:space="preserve">The arbitrator shall conduct the hearing in the county in which the injury occurred or at a place agreed upon by all of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Arbitration decision.</w:t>
        <w:t xml:space="preserve"> </w:t>
      </w:r>
      <w:r>
        <w:t xml:space="preserve"> </w:t>
      </w:r>
      <w:r>
        <w:t xml:space="preserve">The arbitrator shall render the arbitration decision within 30 days after the close of the arbitration or the receipt of briefs, if required.  The decision must be in writing, signed by the arbitrator and include a written opinion stating the arbitrator's findings of fact and conclusions of law.  The decision must be filed with the board within 3 days of entry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Record.</w:t>
        <w:t xml:space="preserve"> </w:t>
      </w:r>
      <w:r>
        <w:t xml:space="preserve"> </w:t>
      </w:r>
      <w:r>
        <w:t xml:space="preserve">The decision is part of the record of the arbitration proceeding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Finality.</w:t>
        <w:t xml:space="preserve"> </w:t>
      </w:r>
      <w:r>
        <w:t xml:space="preserve"> </w:t>
      </w:r>
      <w:r>
        <w:t xml:space="preserve">The findings of fact made by the arbitrator acting within the arbitrator's powers, in the absence of fraud, are conclusive.  If the arbitrator expressly finds that any party has or has not sustained the party's burden of proof, that finding is considered a conclusion of law and is reviewable in accordance with </w:t>
      </w:r>
      <w:r>
        <w:t>section 322</w:t>
      </w:r>
      <w:r>
        <w:t xml:space="preserve">.  Any party may appeal the decision of the arbitrator to the Law Court pursuant to </w:t>
      </w:r>
      <w:r>
        <w:t>section 322</w:t>
      </w:r>
      <w:r>
        <w:t xml:space="preserve"> within 20 days of receipt of notice of the filing of the decision by the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Fee; rules.</w:t>
        <w:t xml:space="preserve"> </w:t>
      </w:r>
      <w:r>
        <w:t xml:space="preserve"> </w:t>
      </w:r>
      <w:r>
        <w:t xml:space="preserve">The board shall by rule provide for the amount of the fee to be paid to the arbitrator by the board and establish administrative processes to review, adopt and monitor arbitration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Arbitration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§314. ARBITRATION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