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81, c. 470, §A165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