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936</w:t>
        <w:t xml:space="preserve">.  </w:t>
      </w:r>
      <w:r>
        <w:rPr>
          <w:b/>
        </w:rPr>
        <w:t xml:space="preserve">General implementation - Article II</w:t>
      </w:r>
    </w:p>
    <w:p>
      <w:pPr>
        <w:jc w:val="both"/>
        <w:spacing w:before="100" w:after="100"/>
        <w:ind w:start="360"/>
        <w:ind w:firstLine="360"/>
      </w:pPr>
      <w:r>
        <w:rPr/>
      </w:r>
      <w:r>
        <w:rPr/>
      </w:r>
      <w:r>
        <w:t xml:space="preserve">Each party jurisdiction entering into this compact recognizes that many emergencies transcend political jurisdictional boundaries and that intergovernmental coordination is essential in managing these and other emergencies under this compact.  Each party jurisdiction further recognizes that there will be emergencies that require immediate access and present procedures to apply outside resources to make a prompt and effective response to such an emergency because few, if any, individual party jurisdictions have all the resources they need in all types of emergencies or the capability of delivering resources to areas where emergencies exist.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The prompt, full and effective utilization of resources of the participating party jurisdictions, including any resources on hand or available from any other source that are essential to the safety, care and welfare of the people in the event of any emergency or disaster declared by a party jurisdiction, must be the underlying principle on which all articles of this compact are understood.</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w:pPr>
        <w:jc w:val="both"/>
        <w:spacing w:before="100" w:after="100"/>
        <w:ind w:start="360"/>
        <w:ind w:firstLine="360"/>
      </w:pPr>
      <w:r>
        <w:rPr/>
      </w:r>
      <w:r>
        <w:rPr/>
      </w:r>
      <w:r>
        <w:t xml:space="preserve">On behalf of the governor of each state or premier of each province participating in the compact, the legally designated official who is assigned responsibility for emergency management is responsible for formulation of the appropriate interjurisdictional mutual aid plans and procedures necessary to implement this compact.</w:t>
      </w:r>
      <w:r>
        <w:t xml:space="preserve">  </w:t>
      </w:r>
      <w:r xmlns:wp="http://schemas.openxmlformats.org/drawingml/2010/wordprocessingDrawing" xmlns:w15="http://schemas.microsoft.com/office/word/2012/wordml">
        <w:rPr>
          <w:rFonts w:ascii="Arial" w:hAnsi="Arial" w:cs="Arial"/>
          <w:sz w:val="22"/>
          <w:szCs w:val="22"/>
        </w:rPr>
        <w:t xml:space="preserve">[PL 1999, c. 696,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§936. General implementation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§936. General implementation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§936. GENERAL IMPLEMENTATION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