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A. Right to call for and emplo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A. Right to call for and emplo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4-A. RIGHT TO CALL FOR AND EMPLO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