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w:t>
        <w:t xml:space="preserve">.  </w:t>
      </w:r>
      <w:r>
        <w:rPr>
          <w:b/>
        </w:rPr>
        <w:t xml:space="preserve">Purpose</w:t>
      </w:r>
    </w:p>
    <w:p>
      <w:pPr>
        <w:jc w:val="both"/>
        <w:spacing w:before="100" w:after="100"/>
        <w:ind w:start="360"/>
        <w:ind w:firstLine="360"/>
      </w:pPr>
      <w:r>
        <w:rPr/>
      </w:r>
      <w:r>
        <w:rPr/>
      </w:r>
      <w:r>
        <w:t xml:space="preserve">The Department of Defense, Veterans and Emergency Management, as previously established and referred to in this Title as the "department," shall coordinate and improve the discharge of the State Government's responsibility for military affairs, veterans' services and emergency management matters.</w:t>
      </w:r>
      <w:r>
        <w:t xml:space="preserve">  </w:t>
      </w:r>
      <w:r xmlns:wp="http://schemas.openxmlformats.org/drawingml/2010/wordprocessingDrawing" xmlns:w15="http://schemas.microsoft.com/office/word/2012/wordml">
        <w:rPr>
          <w:rFonts w:ascii="Arial" w:hAnsi="Arial" w:cs="Arial"/>
          <w:sz w:val="22"/>
          <w:szCs w:val="22"/>
        </w:rPr>
        <w:t xml:space="preserve">[PL 2001, c. 614, §2 (AMD); PL 2001, c. 662,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1997, c. 455, §31 (AMD). PL 2001, c. 614, §2 (AMD). PL 2001, c. 662,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