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6659</w:t>
        <w:t xml:space="preserve">.  </w:t>
      </w:r>
      <w:r>
        <w:rPr>
          <w:b/>
        </w:rPr>
        <w:t xml:space="preserve">Legislative findings</w:t>
      </w:r>
    </w:p>
    <w:p>
      <w:pPr>
        <w:jc w:val="both"/>
        <w:spacing w:before="100" w:after="100"/>
        <w:ind w:start="360"/>
        <w:ind w:firstLine="360"/>
      </w:pPr>
      <w:r>
        <w:rPr/>
      </w:r>
      <w:r>
        <w:rPr/>
      </w:r>
      <w:r>
        <w:t xml:space="preserve">The Legislature finds that encouragement of the growth of capital investment in this State is in the public interest and promotes the general welfare of the people of the State.  The Legislature further finds that the high cost of owning qualified business property in this State is a disincentive to the growth of capital investment in this State.  The Legislature further finds that the program set forth in this chapter is a reasonable means of overcoming this disincentive and will encourage capital investment in this State.</w:t>
      </w:r>
      <w:r>
        <w:t xml:space="preserve">  </w:t>
      </w:r>
      <w:r xmlns:wp="http://schemas.openxmlformats.org/drawingml/2010/wordprocessingDrawing" xmlns:w15="http://schemas.microsoft.com/office/word/2012/wordml">
        <w:rPr>
          <w:rFonts w:ascii="Arial" w:hAnsi="Arial" w:cs="Arial"/>
          <w:sz w:val="22"/>
          <w:szCs w:val="22"/>
        </w:rPr>
        <w:t xml:space="preserve">[PL 1995, c. 368, Pt. FFF,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§FFF2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§6659. Legislative findings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§6659. Legislative findings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§6659. LEGISLATIVE FINDINGS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