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714</w:t>
        <w:t xml:space="preserve">.  </w:t>
      </w:r>
      <w:r>
        <w:rPr>
          <w:b/>
        </w:rPr>
        <w:t xml:space="preserve">Notice to commission</w:t>
      </w:r>
    </w:p>
    <w:p>
      <w:pPr>
        <w:jc w:val="both"/>
        <w:spacing w:before="100" w:after="100"/>
        <w:ind w:start="360"/>
        <w:ind w:firstLine="360"/>
      </w:pPr>
      <w:r>
        <w:rPr/>
      </w:r>
      <w:r>
        <w:rPr/>
      </w:r>
      <w:r>
        <w:t xml:space="preserve">Within 30 days of the commencement of operations by a utility of any business activity not regulated by the commission, the utility shall notify the commission of the existence of those operations.</w:t>
      </w:r>
      <w:r>
        <w:t xml:space="preserve">  </w:t>
      </w:r>
      <w:r xmlns:wp="http://schemas.openxmlformats.org/drawingml/2010/wordprocessingDrawing" xmlns:w15="http://schemas.microsoft.com/office/word/2012/wordml">
        <w:rPr>
          <w:rFonts w:ascii="Arial" w:hAnsi="Arial" w:cs="Arial"/>
          <w:sz w:val="22"/>
          <w:szCs w:val="22"/>
        </w:rPr>
        <w:t xml:space="preserve">[PL 1997, c. 237,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§714. Notice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§714. Notice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§714. NOTICE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